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C9576" w14:textId="35B4F628" w:rsidR="00514F67" w:rsidRPr="00C8400C"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9728D3">
        <w:rPr>
          <w:rFonts w:ascii="Arial" w:eastAsia="MS Mincho" w:hAnsi="Arial" w:cs="Arial"/>
          <w:b/>
          <w:sz w:val="24"/>
          <w:szCs w:val="24"/>
          <w:lang w:val="en-US"/>
        </w:rPr>
        <w:t>2</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D0F70" w:rsidRPr="008D0F70">
        <w:rPr>
          <w:rFonts w:ascii="Arial" w:eastAsia="MS Mincho" w:hAnsi="Arial" w:cs="Arial"/>
          <w:b/>
          <w:sz w:val="24"/>
          <w:szCs w:val="24"/>
          <w:lang w:val="en-US"/>
        </w:rPr>
        <w:t>2</w:t>
      </w:r>
      <w:r w:rsidR="00A0022B">
        <w:rPr>
          <w:rFonts w:ascii="Arial" w:eastAsia="MS Mincho" w:hAnsi="Arial" w:cs="Arial"/>
          <w:b/>
          <w:sz w:val="24"/>
          <w:szCs w:val="24"/>
          <w:lang w:val="en-US"/>
        </w:rPr>
        <w:t>2</w:t>
      </w:r>
      <w:r w:rsidR="00FE0E92">
        <w:rPr>
          <w:rFonts w:ascii="Arial" w:eastAsia="MS Mincho" w:hAnsi="Arial" w:cs="Arial"/>
          <w:b/>
          <w:sz w:val="24"/>
          <w:szCs w:val="24"/>
          <w:lang w:val="en-US"/>
        </w:rPr>
        <w:t>0</w:t>
      </w:r>
      <w:r w:rsidR="00EE74D3">
        <w:rPr>
          <w:rFonts w:ascii="Arial" w:eastAsia="MS Mincho" w:hAnsi="Arial" w:cs="Arial"/>
          <w:b/>
          <w:sz w:val="24"/>
          <w:szCs w:val="24"/>
          <w:lang w:val="en-US"/>
        </w:rPr>
        <w:t>4085</w:t>
      </w:r>
    </w:p>
    <w:p w14:paraId="58CE81B1" w14:textId="4CB90920"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9728D3">
        <w:rPr>
          <w:rFonts w:eastAsia="SimSun"/>
          <w:bCs w:val="0"/>
          <w:sz w:val="24"/>
          <w:lang w:eastAsia="zh-CN"/>
        </w:rPr>
        <w:t>2</w:t>
      </w:r>
      <w:r>
        <w:rPr>
          <w:rFonts w:eastAsia="SimSun"/>
          <w:bCs w:val="0"/>
          <w:sz w:val="24"/>
          <w:lang w:eastAsia="zh-CN"/>
        </w:rPr>
        <w:t>1</w:t>
      </w:r>
      <w:r w:rsidR="009728D3">
        <w:rPr>
          <w:rFonts w:eastAsia="SimSun"/>
          <w:bCs w:val="0"/>
          <w:sz w:val="24"/>
          <w:lang w:eastAsia="zh-CN"/>
        </w:rPr>
        <w:t xml:space="preserve"> Feb</w:t>
      </w:r>
      <w:r>
        <w:rPr>
          <w:rFonts w:eastAsia="SimSun"/>
          <w:bCs w:val="0"/>
          <w:sz w:val="24"/>
          <w:lang w:eastAsia="zh-CN"/>
        </w:rPr>
        <w:t xml:space="preserve"> – </w:t>
      </w:r>
      <w:r w:rsidR="009728D3">
        <w:rPr>
          <w:rFonts w:eastAsia="SimSun"/>
          <w:bCs w:val="0"/>
          <w:sz w:val="24"/>
          <w:lang w:eastAsia="zh-CN"/>
        </w:rPr>
        <w:t>3</w:t>
      </w:r>
      <w:r>
        <w:rPr>
          <w:rFonts w:eastAsia="SimSun"/>
          <w:bCs w:val="0"/>
          <w:sz w:val="24"/>
          <w:lang w:eastAsia="zh-CN"/>
        </w:rPr>
        <w:t xml:space="preserve"> </w:t>
      </w:r>
      <w:r w:rsidR="009728D3">
        <w:rPr>
          <w:rFonts w:eastAsia="SimSun"/>
          <w:bCs w:val="0"/>
          <w:sz w:val="24"/>
          <w:lang w:eastAsia="zh-CN"/>
        </w:rPr>
        <w:t>Mar</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A0022B">
        <w:rPr>
          <w:rFonts w:eastAsia="SimSun"/>
          <w:bCs w:val="0"/>
          <w:sz w:val="24"/>
          <w:lang w:eastAsia="zh-CN"/>
        </w:rPr>
        <w:t>2</w:t>
      </w:r>
    </w:p>
    <w:p w14:paraId="05525B7D" w14:textId="23340148"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57CE1B4E"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02DA73F2"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FE0E92">
        <w:rPr>
          <w:rFonts w:ascii="Arial" w:hAnsi="Arial" w:cs="Arial"/>
          <w:b/>
          <w:sz w:val="22"/>
          <w:szCs w:val="22"/>
        </w:rPr>
        <w:t>O</w:t>
      </w:r>
      <w:r w:rsidR="00A060CD">
        <w:rPr>
          <w:rFonts w:ascii="Arial" w:hAnsi="Arial" w:cs="Arial"/>
          <w:b/>
          <w:sz w:val="22"/>
          <w:szCs w:val="22"/>
        </w:rPr>
        <w:t>n</w:t>
      </w:r>
      <w:r w:rsidR="00FE444D">
        <w:rPr>
          <w:rFonts w:ascii="Arial" w:hAnsi="Arial" w:cs="Arial"/>
          <w:b/>
          <w:sz w:val="22"/>
          <w:szCs w:val="22"/>
        </w:rPr>
        <w:t xml:space="preserve"> </w:t>
      </w:r>
      <w:r w:rsidR="00900501">
        <w:rPr>
          <w:rFonts w:ascii="Arial" w:hAnsi="Arial" w:cs="Arial"/>
          <w:b/>
          <w:sz w:val="22"/>
          <w:szCs w:val="22"/>
        </w:rPr>
        <w:t>Remaining Issues</w:t>
      </w:r>
      <w:r w:rsidR="0058130B">
        <w:rPr>
          <w:rFonts w:ascii="Arial" w:hAnsi="Arial" w:cs="Arial"/>
          <w:b/>
          <w:sz w:val="22"/>
          <w:szCs w:val="22"/>
        </w:rPr>
        <w:t xml:space="preserve"> for </w:t>
      </w:r>
      <w:r w:rsidR="00237757">
        <w:rPr>
          <w:rFonts w:ascii="Arial" w:hAnsi="Arial" w:cs="Arial"/>
          <w:b/>
          <w:sz w:val="22"/>
          <w:szCs w:val="22"/>
        </w:rPr>
        <w:t>Optimisations of Pi/2 BPSK UL Power</w:t>
      </w:r>
    </w:p>
    <w:p w14:paraId="7CF36F6C" w14:textId="7E74C7B7"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E2FDF">
        <w:rPr>
          <w:rFonts w:ascii="Arial" w:hAnsi="Arial" w:cs="Arial"/>
          <w:color w:val="000000" w:themeColor="text1"/>
          <w:sz w:val="22"/>
          <w:szCs w:val="22"/>
        </w:rPr>
        <w:t>11</w:t>
      </w:r>
      <w:r w:rsidR="00CB331D" w:rsidRPr="00693733">
        <w:rPr>
          <w:rFonts w:ascii="Arial" w:hAnsi="Arial" w:cs="Arial"/>
          <w:color w:val="000000" w:themeColor="text1"/>
          <w:sz w:val="22"/>
          <w:szCs w:val="22"/>
        </w:rPr>
        <w:t>.</w:t>
      </w:r>
      <w:r w:rsidR="00237757">
        <w:rPr>
          <w:rFonts w:ascii="Arial" w:hAnsi="Arial" w:cs="Arial"/>
          <w:color w:val="000000" w:themeColor="text1"/>
          <w:sz w:val="22"/>
          <w:szCs w:val="22"/>
        </w:rPr>
        <w:t>4</w:t>
      </w:r>
      <w:r w:rsidR="009C392C">
        <w:rPr>
          <w:rFonts w:ascii="Arial" w:hAnsi="Arial" w:cs="Arial"/>
          <w:color w:val="000000" w:themeColor="text1"/>
          <w:sz w:val="22"/>
          <w:szCs w:val="22"/>
        </w:rPr>
        <w:t>.</w:t>
      </w:r>
      <w:r w:rsidR="008E2FDF">
        <w:rPr>
          <w:rFonts w:ascii="Arial" w:hAnsi="Arial" w:cs="Arial"/>
          <w:color w:val="000000" w:themeColor="text1"/>
          <w:sz w:val="22"/>
          <w:szCs w:val="22"/>
        </w:rPr>
        <w:t>2</w:t>
      </w:r>
    </w:p>
    <w:p w14:paraId="22066D89" w14:textId="0A870E6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EC27DF">
        <w:rPr>
          <w:rFonts w:ascii="Arial" w:hAnsi="Arial" w:cs="Arial"/>
          <w:sz w:val="22"/>
          <w:szCs w:val="22"/>
        </w:rPr>
        <w:t>Agreement</w:t>
      </w:r>
    </w:p>
    <w:p w14:paraId="6BA4EF84" w14:textId="3414CA60"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58FE05F" w14:textId="2B322B0E" w:rsidR="00D41E99" w:rsidRDefault="00D41E99" w:rsidP="00D41E99">
      <w:pPr>
        <w:rPr>
          <w:color w:val="000000" w:themeColor="text1"/>
          <w:lang w:eastAsia="zh-CN"/>
        </w:rPr>
      </w:pPr>
      <w:r>
        <w:rPr>
          <w:color w:val="000000" w:themeColor="text1"/>
          <w:lang w:eastAsia="zh-CN"/>
        </w:rPr>
        <w:t>In RAN4#101</w:t>
      </w:r>
      <w:r w:rsidR="00747C36">
        <w:rPr>
          <w:color w:val="000000" w:themeColor="text1"/>
          <w:lang w:eastAsia="zh-CN"/>
        </w:rPr>
        <w:t>bis</w:t>
      </w:r>
      <w:r>
        <w:rPr>
          <w:color w:val="000000" w:themeColor="text1"/>
          <w:lang w:eastAsia="zh-CN"/>
        </w:rPr>
        <w:t xml:space="preserve">-e, a WF on Pi/2 BPSK was agreed [1]. </w:t>
      </w:r>
      <w:r w:rsidR="002F1518">
        <w:rPr>
          <w:color w:val="000000" w:themeColor="text1"/>
          <w:lang w:eastAsia="zh-CN"/>
        </w:rPr>
        <w:t xml:space="preserve">Good progress has been made with only two issues left for further discussions. One issue is about the minimum requirement on the amount of power boost, and the other issue is related to the optimisation of RB regions for the MPR specification. </w:t>
      </w:r>
      <w:r>
        <w:rPr>
          <w:color w:val="000000" w:themeColor="text1"/>
          <w:lang w:eastAsia="zh-CN"/>
        </w:rPr>
        <w:t>In this paper, we share our views for the remaining issues.</w:t>
      </w:r>
    </w:p>
    <w:p w14:paraId="6D1145B0" w14:textId="66A39324"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43AA3DF" w14:textId="44AD46E5" w:rsidR="0076351B" w:rsidRDefault="00801331" w:rsidP="00801331">
      <w:pPr>
        <w:pStyle w:val="Heading2"/>
      </w:pPr>
      <w:r>
        <w:t xml:space="preserve">2.1 </w:t>
      </w:r>
      <w:r w:rsidR="00A60728">
        <w:t>PC2 Power Boosting above MPR0</w:t>
      </w:r>
    </w:p>
    <w:p w14:paraId="26BA9D6F" w14:textId="77777777" w:rsidR="00A60728" w:rsidRDefault="00A60728" w:rsidP="00A60728">
      <w:pPr>
        <w:rPr>
          <w:noProof/>
          <w:lang w:eastAsia="zh-CN"/>
        </w:rPr>
      </w:pPr>
      <w:r>
        <w:t>The following three options were discussed in the last meeting without definite conclusion.</w:t>
      </w:r>
      <w:r w:rsidRPr="00A60728">
        <w:rPr>
          <w:noProof/>
          <w:lang w:eastAsia="zh-CN"/>
        </w:rPr>
        <w:t xml:space="preserve"> </w:t>
      </w:r>
    </w:p>
    <w:p w14:paraId="46858925" w14:textId="60366BB0" w:rsidR="00A60728" w:rsidRDefault="00A60728" w:rsidP="00A60728">
      <w:r>
        <w:rPr>
          <w:noProof/>
          <w:lang w:eastAsia="zh-CN"/>
        </w:rPr>
        <mc:AlternateContent>
          <mc:Choice Requires="wps">
            <w:drawing>
              <wp:inline distT="0" distB="0" distL="0" distR="0" wp14:anchorId="3E76596A" wp14:editId="7027176D">
                <wp:extent cx="6112300" cy="1242019"/>
                <wp:effectExtent l="0" t="0" r="22225"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00" cy="1242019"/>
                        </a:xfrm>
                        <a:prstGeom prst="rect">
                          <a:avLst/>
                        </a:prstGeom>
                        <a:solidFill>
                          <a:srgbClr val="FFFFFF"/>
                        </a:solidFill>
                        <a:ln w="9525">
                          <a:solidFill>
                            <a:srgbClr val="000000"/>
                          </a:solidFill>
                          <a:miter lim="800000"/>
                          <a:headEnd/>
                          <a:tailEnd/>
                        </a:ln>
                      </wps:spPr>
                      <wps:txbx>
                        <w:txbxContent>
                          <w:p w14:paraId="4909F8F3" w14:textId="77777777" w:rsidR="00A60728" w:rsidRDefault="00A60728" w:rsidP="00A60728">
                            <w:pPr>
                              <w:pStyle w:val="ListParagraph"/>
                              <w:numPr>
                                <w:ilvl w:val="0"/>
                                <w:numId w:val="12"/>
                              </w:numPr>
                            </w:pPr>
                            <w:r>
                              <w:t xml:space="preserve">Option 1: </w:t>
                            </w:r>
                            <w:r w:rsidRPr="00393A8F">
                              <w:rPr>
                                <w:rFonts w:eastAsia="SimSun"/>
                                <w:lang w:eastAsia="zh-CN"/>
                              </w:rPr>
                              <w:t>For 1Tx PC2 PAs, the power boost should be limited to within 1dB.</w:t>
                            </w:r>
                            <w:r>
                              <w:rPr>
                                <w:rFonts w:eastAsia="SimSun"/>
                                <w:lang w:eastAsia="zh-CN"/>
                              </w:rPr>
                              <w:t xml:space="preserve"> (R4-2200954, R4-2201837)</w:t>
                            </w:r>
                          </w:p>
                          <w:p w14:paraId="1EA068B5" w14:textId="77777777" w:rsidR="00A60728" w:rsidRDefault="00A60728" w:rsidP="00A60728">
                            <w:pPr>
                              <w:pStyle w:val="ListParagraph"/>
                              <w:numPr>
                                <w:ilvl w:val="0"/>
                                <w:numId w:val="12"/>
                              </w:numPr>
                            </w:pPr>
                            <w:r>
                              <w:t>Option 2: Due to practical considerations restrict power boost to maximum of 2dB above PC2 0dB MPR. Also, restrict the maximum number of uplink transmission slot to 25% (R4-2202029)</w:t>
                            </w:r>
                          </w:p>
                          <w:p w14:paraId="0ADDA6D9" w14:textId="77777777" w:rsidR="00A60728" w:rsidRDefault="00A60728" w:rsidP="00A60728">
                            <w:pPr>
                              <w:pStyle w:val="ListParagraph"/>
                              <w:numPr>
                                <w:ilvl w:val="0"/>
                                <w:numId w:val="12"/>
                              </w:numPr>
                            </w:pPr>
                            <w:r>
                              <w:t xml:space="preserve">Option 3: </w:t>
                            </w:r>
                            <w:r w:rsidRPr="0062528A">
                              <w:t>Due to practical considerations</w:t>
                            </w:r>
                            <w:r>
                              <w:t>:</w:t>
                            </w:r>
                          </w:p>
                          <w:p w14:paraId="7456840F" w14:textId="77777777" w:rsidR="00A60728" w:rsidRDefault="00A60728" w:rsidP="00A60728">
                            <w:pPr>
                              <w:pStyle w:val="ListParagraph"/>
                              <w:numPr>
                                <w:ilvl w:val="1"/>
                                <w:numId w:val="12"/>
                              </w:numPr>
                            </w:pPr>
                            <w:r>
                              <w:t xml:space="preserve">FFS maximum </w:t>
                            </w:r>
                            <w:r w:rsidRPr="0062528A">
                              <w:t>power boost</w:t>
                            </w:r>
                            <w:r>
                              <w:t xml:space="preserve"> restricted over the range [1 to 2] dB, i.e. 1</w:t>
                            </w:r>
                            <w:r>
                              <w:sym w:font="Symbol" w:char="F0A3"/>
                            </w:r>
                            <w:r>
                              <w:t>MPR</w:t>
                            </w:r>
                            <w:r>
                              <w:sym w:font="Symbol" w:char="F0A3"/>
                            </w:r>
                            <w:r>
                              <w:t>2dB w.r.t 29dBm;</w:t>
                            </w:r>
                          </w:p>
                          <w:p w14:paraId="36151A40" w14:textId="77777777" w:rsidR="00A60728" w:rsidRDefault="00A60728" w:rsidP="00A60728">
                            <w:pPr>
                              <w:pStyle w:val="ListParagraph"/>
                              <w:numPr>
                                <w:ilvl w:val="1"/>
                                <w:numId w:val="12"/>
                              </w:numPr>
                            </w:pPr>
                            <w:r>
                              <w:t>FFS restrictions on the percentage of the maximum number of uplink transmission slots in a radio frame.</w:t>
                            </w:r>
                          </w:p>
                          <w:p w14:paraId="60B74255" w14:textId="5E59A7E2" w:rsidR="00A60728" w:rsidRDefault="00A60728" w:rsidP="00A60728"/>
                        </w:txbxContent>
                      </wps:txbx>
                      <wps:bodyPr rot="0" vert="horz" wrap="square" lIns="91440" tIns="45720" rIns="91440" bIns="45720" anchor="t" anchorCtr="0">
                        <a:noAutofit/>
                      </wps:bodyPr>
                    </wps:wsp>
                  </a:graphicData>
                </a:graphic>
              </wp:inline>
            </w:drawing>
          </mc:Choice>
          <mc:Fallback>
            <w:pict>
              <v:shapetype w14:anchorId="3E76596A" id="_x0000_t202" coordsize="21600,21600" o:spt="202" path="m,l,21600r21600,l21600,xe">
                <v:stroke joinstyle="miter"/>
                <v:path gradientshapeok="t" o:connecttype="rect"/>
              </v:shapetype>
              <v:shape id="Text Box 2" o:spid="_x0000_s1026" type="#_x0000_t202" style="width:481.3pt;height:9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">
                <v:textbox>
                  <w:txbxContent>
                    <w:p w14:paraId="4909F8F3" w14:textId="77777777" w:rsidR="00A60728" w:rsidRDefault="00A60728" w:rsidP="00A60728">
                      <w:pPr>
                        <w:pStyle w:val="ListParagraph"/>
                        <w:numPr>
                          <w:ilvl w:val="0"/>
                          <w:numId w:val="12"/>
                        </w:numPr>
                      </w:pPr>
                      <w:r>
                        <w:t xml:space="preserve">Option 1: </w:t>
                      </w:r>
                      <w:r w:rsidRPr="00393A8F">
                        <w:rPr>
                          <w:rFonts w:eastAsia="SimSun"/>
                          <w:lang w:eastAsia="zh-CN"/>
                        </w:rPr>
                        <w:t>For 1Tx PC2 PAs, the power boost should be limited to within 1dB.</w:t>
                      </w:r>
                      <w:r>
                        <w:rPr>
                          <w:rFonts w:eastAsia="SimSun"/>
                          <w:lang w:eastAsia="zh-CN"/>
                        </w:rPr>
                        <w:t xml:space="preserve"> (R4-2200954, R4-2201837)</w:t>
                      </w:r>
                    </w:p>
                    <w:p w14:paraId="1EA068B5" w14:textId="77777777" w:rsidR="00A60728" w:rsidRDefault="00A60728" w:rsidP="00A60728">
                      <w:pPr>
                        <w:pStyle w:val="ListParagraph"/>
                        <w:numPr>
                          <w:ilvl w:val="0"/>
                          <w:numId w:val="12"/>
                        </w:numPr>
                      </w:pPr>
                      <w:r>
                        <w:t>Option 2: Due to practical considerations restrict power boost to maximum of 2dB above PC2 0dB MPR. Also, restrict the maximum number of uplink transmission slot to 25% (R4-2202029)</w:t>
                      </w:r>
                    </w:p>
                    <w:p w14:paraId="0ADDA6D9" w14:textId="77777777" w:rsidR="00A60728" w:rsidRDefault="00A60728" w:rsidP="00A60728">
                      <w:pPr>
                        <w:pStyle w:val="ListParagraph"/>
                        <w:numPr>
                          <w:ilvl w:val="0"/>
                          <w:numId w:val="12"/>
                        </w:numPr>
                      </w:pPr>
                      <w:r>
                        <w:t xml:space="preserve">Option 3: </w:t>
                      </w:r>
                      <w:r w:rsidRPr="0062528A">
                        <w:t>Due to practical considerations</w:t>
                      </w:r>
                      <w:r>
                        <w:t>:</w:t>
                      </w:r>
                    </w:p>
                    <w:p w14:paraId="7456840F" w14:textId="77777777" w:rsidR="00A60728" w:rsidRDefault="00A60728" w:rsidP="00A60728">
                      <w:pPr>
                        <w:pStyle w:val="ListParagraph"/>
                        <w:numPr>
                          <w:ilvl w:val="1"/>
                          <w:numId w:val="12"/>
                        </w:numPr>
                      </w:pPr>
                      <w:r>
                        <w:t xml:space="preserve">FFS maximum </w:t>
                      </w:r>
                      <w:r w:rsidRPr="0062528A">
                        <w:t>power boost</w:t>
                      </w:r>
                      <w:r>
                        <w:t xml:space="preserve"> restricted over the range [1 to 2] dB, i.e. 1</w:t>
                      </w:r>
                      <w:r>
                        <w:sym w:font="Symbol" w:char="F0A3"/>
                      </w:r>
                      <w:r>
                        <w:t>MPR</w:t>
                      </w:r>
                      <w:r>
                        <w:sym w:font="Symbol" w:char="F0A3"/>
                      </w:r>
                      <w:r>
                        <w:t>2dB w.r.t 29dBm;</w:t>
                      </w:r>
                    </w:p>
                    <w:p w14:paraId="36151A40" w14:textId="77777777" w:rsidR="00A60728" w:rsidRDefault="00A60728" w:rsidP="00A60728">
                      <w:pPr>
                        <w:pStyle w:val="ListParagraph"/>
                        <w:numPr>
                          <w:ilvl w:val="1"/>
                          <w:numId w:val="12"/>
                        </w:numPr>
                      </w:pPr>
                      <w:r>
                        <w:t>FFS restrictions on the percentage of the maximum number of uplink transmission slots in a radio frame.</w:t>
                      </w:r>
                    </w:p>
                    <w:p w14:paraId="60B74255" w14:textId="5E59A7E2" w:rsidR="00A60728" w:rsidRDefault="00A60728" w:rsidP="00A60728"/>
                  </w:txbxContent>
                </v:textbox>
                <w10:anchorlock/>
              </v:shape>
            </w:pict>
          </mc:Fallback>
        </mc:AlternateContent>
      </w:r>
    </w:p>
    <w:p w14:paraId="394BB003" w14:textId="2F4610FA" w:rsidR="008A1826" w:rsidRDefault="00A60728" w:rsidP="00A60728">
      <w:r>
        <w:t>It has been pointed out that the maximum possible power boost is not only limited by the PA capability, but also constrained by other practical considerations such as the peak current of power supply, power handling</w:t>
      </w:r>
      <w:r w:rsidR="00E95EFE">
        <w:t xml:space="preserve"> capacity</w:t>
      </w:r>
      <w:r>
        <w:t xml:space="preserve"> of filters, switches, diplexers, </w:t>
      </w:r>
      <w:proofErr w:type="spellStart"/>
      <w:r>
        <w:t>etc</w:t>
      </w:r>
      <w:proofErr w:type="spellEnd"/>
      <w:r>
        <w:t xml:space="preserve"> as well as thermal </w:t>
      </w:r>
      <w:r w:rsidR="008A1826">
        <w:t xml:space="preserve">runaway </w:t>
      </w:r>
      <w:r>
        <w:t xml:space="preserve">issues. </w:t>
      </w:r>
      <w:r w:rsidR="008D118D">
        <w:t xml:space="preserve">If the </w:t>
      </w:r>
      <w:proofErr w:type="spellStart"/>
      <w:proofErr w:type="gramStart"/>
      <w:r w:rsidR="008D118D">
        <w:t>Tx</w:t>
      </w:r>
      <w:proofErr w:type="spellEnd"/>
      <w:proofErr w:type="gramEnd"/>
      <w:r w:rsidR="008D118D">
        <w:t xml:space="preserve"> power is boosted by 2 dB (i.e. &gt;</w:t>
      </w:r>
      <w:r w:rsidR="00327536">
        <w:t>=</w:t>
      </w:r>
      <w:r w:rsidR="008D118D">
        <w:t xml:space="preserve">28 </w:t>
      </w:r>
      <w:proofErr w:type="spellStart"/>
      <w:r w:rsidR="008D118D">
        <w:t>dBm</w:t>
      </w:r>
      <w:proofErr w:type="spellEnd"/>
      <w:r w:rsidR="008D118D">
        <w:t xml:space="preserve"> at the antenna port), the PA output power would need to be more than 32 </w:t>
      </w:r>
      <w:proofErr w:type="spellStart"/>
      <w:r w:rsidR="008D118D">
        <w:t>dBm</w:t>
      </w:r>
      <w:proofErr w:type="spellEnd"/>
      <w:r w:rsidR="008D118D">
        <w:t xml:space="preserve">, given 4 dB insertion loss.  Furthermore, the PA gain (small signal) typically decreases with RF frequency. Hence the input power to the PA, i.e. the output power of the RFIC would have to be more than 10 </w:t>
      </w:r>
      <w:proofErr w:type="spellStart"/>
      <w:r w:rsidR="008D118D">
        <w:t>dBm</w:t>
      </w:r>
      <w:proofErr w:type="spellEnd"/>
      <w:r w:rsidR="008D118D">
        <w:t xml:space="preserve"> for high bands such as n77/n79. </w:t>
      </w:r>
      <w:r w:rsidR="00327536">
        <w:t xml:space="preserve">This already imposes great challenges to the implementation of the whole RF chain, let alone the long-term reliability. </w:t>
      </w:r>
      <w:r w:rsidR="008D118D">
        <w:t xml:space="preserve">A comprehensive analysis </w:t>
      </w:r>
      <w:r w:rsidR="00327536">
        <w:t>on the potential impact has been contributed by Skyworks in [2].</w:t>
      </w:r>
    </w:p>
    <w:p w14:paraId="680E9F95" w14:textId="4203E705" w:rsidR="00327536" w:rsidRPr="00327536" w:rsidRDefault="00327536" w:rsidP="00A60728">
      <w:pPr>
        <w:rPr>
          <w:b/>
        </w:rPr>
      </w:pPr>
      <w:r w:rsidRPr="00327536">
        <w:rPr>
          <w:b/>
        </w:rPr>
        <w:t>Observation 1: For DFT-s-OFDM waveforms with Pi/2 BPSK modulation, it might be possible to boost the PC2 PA power by 1~2dB. However, the higher the power is boosted, the larger challenge it imposes on the PA/PMU, RFIC as well as other front-end components in terms of stability and sustainability.</w:t>
      </w:r>
    </w:p>
    <w:p w14:paraId="0BEB3500" w14:textId="7312C2F9" w:rsidR="00A60728" w:rsidRDefault="007F0AB9" w:rsidP="00A60728">
      <w:r>
        <w:t>Typically</w:t>
      </w:r>
      <w:r w:rsidR="004158F2">
        <w:t>, 3GPP defines the minimum requirements and leave</w:t>
      </w:r>
      <w:r w:rsidR="00EE7FD6">
        <w:t>s</w:t>
      </w:r>
      <w:r w:rsidR="004158F2">
        <w:t xml:space="preserve"> </w:t>
      </w:r>
      <w:r>
        <w:t xml:space="preserve">some margin for </w:t>
      </w:r>
      <w:r w:rsidR="00EE7FD6">
        <w:t>different</w:t>
      </w:r>
      <w:r w:rsidR="004158F2">
        <w:t xml:space="preserve"> implementations. Therefore, we believe </w:t>
      </w:r>
      <w:r w:rsidRPr="007F0AB9">
        <w:t>≤</w:t>
      </w:r>
      <w:r w:rsidR="004158F2">
        <w:t>1 dB power boost is a reasonable trade-off.</w:t>
      </w:r>
    </w:p>
    <w:p w14:paraId="3E84D386" w14:textId="5EAF9BF3" w:rsidR="004158F2" w:rsidRDefault="004158F2" w:rsidP="00A60728">
      <w:pPr>
        <w:rPr>
          <w:b/>
        </w:rPr>
      </w:pPr>
      <w:r w:rsidRPr="00696F96">
        <w:rPr>
          <w:b/>
        </w:rPr>
        <w:t xml:space="preserve">Proposal 1: The minimum requirement on </w:t>
      </w:r>
      <w:r w:rsidR="00AF0BAC" w:rsidRPr="00696F96">
        <w:rPr>
          <w:b/>
        </w:rPr>
        <w:t>PC2 power boosting is ≤ 1dB, i.e. MPR ≥ 2dB w.r.t. 29dBm. And a UE is allowed to boost more than 1 dB if it’s able to.</w:t>
      </w:r>
    </w:p>
    <w:p w14:paraId="0BFCDDD6" w14:textId="2E060756" w:rsidR="00FC54E2" w:rsidRDefault="00FC54E2" w:rsidP="00A60728">
      <w:r>
        <w:t>Since t</w:t>
      </w:r>
      <w:r w:rsidRPr="00FC54E2">
        <w:t xml:space="preserve">he </w:t>
      </w:r>
      <w:r>
        <w:t xml:space="preserve">MPR0 reference for power boosting is 29 </w:t>
      </w:r>
      <w:proofErr w:type="spellStart"/>
      <w:r>
        <w:t>dBm</w:t>
      </w:r>
      <w:proofErr w:type="spellEnd"/>
      <w:r>
        <w:t xml:space="preserve">, a max duty-cycle of 25% would make the average power </w:t>
      </w:r>
      <w:r w:rsidR="00E95EFE">
        <w:t xml:space="preserve">equal to </w:t>
      </w:r>
      <w:r>
        <w:t xml:space="preserve">23 </w:t>
      </w:r>
      <w:proofErr w:type="spellStart"/>
      <w:r>
        <w:t>dBm</w:t>
      </w:r>
      <w:proofErr w:type="spellEnd"/>
      <w:r w:rsidR="00EE7FD6">
        <w:t>, which is good for SAR compliance</w:t>
      </w:r>
      <w:r>
        <w:t xml:space="preserve">. Given the practical constraints, it’s unlikely for the </w:t>
      </w:r>
      <w:r w:rsidR="00EE7FD6">
        <w:t>boosting value to be more than 2 dB</w:t>
      </w:r>
      <w:r w:rsidR="00BF651F">
        <w:t xml:space="preserve"> in practice</w:t>
      </w:r>
      <w:r w:rsidR="00EE7FD6">
        <w:t xml:space="preserve">, i.e. up to 28 </w:t>
      </w:r>
      <w:proofErr w:type="spellStart"/>
      <w:r w:rsidR="00EE7FD6">
        <w:t>dBm</w:t>
      </w:r>
      <w:proofErr w:type="spellEnd"/>
      <w:r w:rsidR="00EE7FD6">
        <w:t xml:space="preserve">, hence some margin </w:t>
      </w:r>
      <w:r w:rsidR="00BF651F">
        <w:t>could be</w:t>
      </w:r>
      <w:r w:rsidR="00EE7FD6">
        <w:t xml:space="preserve"> left.</w:t>
      </w:r>
    </w:p>
    <w:p w14:paraId="1888F99B" w14:textId="621EEB2B" w:rsidR="00EE7FD6" w:rsidRPr="00EE7FD6" w:rsidRDefault="00EE7FD6" w:rsidP="00A60728">
      <w:pPr>
        <w:rPr>
          <w:b/>
        </w:rPr>
      </w:pPr>
      <w:r w:rsidRPr="00EE7FD6">
        <w:rPr>
          <w:b/>
        </w:rPr>
        <w:t>Proposal 2: The percentage of the maximum number of uplink transmission slots in a radio frame is &lt;=</w:t>
      </w:r>
      <w:r w:rsidR="00BF651F">
        <w:rPr>
          <w:b/>
        </w:rPr>
        <w:t xml:space="preserve"> [</w:t>
      </w:r>
      <w:r w:rsidRPr="00EE7FD6">
        <w:rPr>
          <w:b/>
        </w:rPr>
        <w:t>25%</w:t>
      </w:r>
      <w:r w:rsidR="00BF651F">
        <w:rPr>
          <w:b/>
        </w:rPr>
        <w:t>]</w:t>
      </w:r>
      <w:r>
        <w:rPr>
          <w:b/>
        </w:rPr>
        <w:t>.</w:t>
      </w:r>
    </w:p>
    <w:p w14:paraId="2CE43371" w14:textId="0C533545" w:rsidR="003B449C" w:rsidRPr="003B449C" w:rsidRDefault="003B449C" w:rsidP="00A60728">
      <w:pPr>
        <w:rPr>
          <w:b/>
        </w:rPr>
      </w:pPr>
    </w:p>
    <w:p w14:paraId="113DFBAA" w14:textId="04189AC6" w:rsidR="00801331" w:rsidRDefault="00801331" w:rsidP="00801331">
      <w:pPr>
        <w:pStyle w:val="Heading2"/>
      </w:pPr>
      <w:r>
        <w:lastRenderedPageBreak/>
        <w:t xml:space="preserve">2.2 </w:t>
      </w:r>
      <w:r w:rsidR="003B449C">
        <w:t>Optimisation of RB regions for MPR specifications</w:t>
      </w:r>
    </w:p>
    <w:p w14:paraId="3EF64FE8" w14:textId="1CF55990" w:rsidR="003B449C" w:rsidRDefault="007F0AB9" w:rsidP="003B449C">
      <w:r>
        <w:t xml:space="preserve">In [2] and [3], the “V-shaped” lines were reported on the MPR plots for large CBWs, where a sudden increase of MPR is required. Using our PA model, we also observe the same phenomenon for large CBWs. </w:t>
      </w:r>
      <w:r w:rsidR="00DB6D44">
        <w:t>For example, Figure 1 shows the V-shaped lines on the MPR plot for 100MHz CBW.</w:t>
      </w:r>
    </w:p>
    <w:p w14:paraId="21769CA0" w14:textId="526F4BE1" w:rsidR="00772DD6" w:rsidRDefault="00E95EFE" w:rsidP="00772DD6">
      <w:pPr>
        <w:keepNext/>
        <w:jc w:val="center"/>
      </w:pPr>
      <w:r>
        <w:rPr>
          <w:rFonts w:ascii="Microsoft YaHei" w:eastAsia="Microsoft YaHei" w:hAnsi="Microsoft YaHei"/>
          <w:noProof/>
          <w:sz w:val="24"/>
          <w:szCs w:val="24"/>
        </w:rPr>
        <w:pict w14:anchorId="566E1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pt;height:238.8pt">
            <v:imagedata r:id="rId6" o:title="MPR_BPSK_100MHz_r1"/>
          </v:shape>
        </w:pict>
      </w:r>
    </w:p>
    <w:p w14:paraId="17406792" w14:textId="6833374A" w:rsidR="00772DD6" w:rsidRDefault="00772DD6" w:rsidP="00772DD6">
      <w:pPr>
        <w:pStyle w:val="Caption"/>
        <w:jc w:val="center"/>
      </w:pPr>
      <w:r>
        <w:t xml:space="preserve">Figure </w:t>
      </w:r>
      <w:r>
        <w:fldChar w:fldCharType="begin"/>
      </w:r>
      <w:r>
        <w:instrText xml:space="preserve"> SEQ Figure \* ARABIC </w:instrText>
      </w:r>
      <w:r>
        <w:fldChar w:fldCharType="separate"/>
      </w:r>
      <w:r w:rsidR="00413E60">
        <w:rPr>
          <w:noProof/>
        </w:rPr>
        <w:t>1</w:t>
      </w:r>
      <w:r>
        <w:fldChar w:fldCharType="end"/>
      </w:r>
      <w:r>
        <w:t xml:space="preserve">: MPR for CBW 100MHz SCS </w:t>
      </w:r>
      <w:proofErr w:type="gramStart"/>
      <w:r>
        <w:t>30kHz</w:t>
      </w:r>
      <w:proofErr w:type="gramEnd"/>
      <w:r>
        <w:t xml:space="preserve"> Pi/2 BPSK DFT-s-OFDM. The V-shaped lines are shown.</w:t>
      </w:r>
    </w:p>
    <w:p w14:paraId="12BECC4F" w14:textId="77777777" w:rsidR="00DB6D44" w:rsidRDefault="00DB6D44" w:rsidP="00DB6D44">
      <w:pPr>
        <w:rPr>
          <w:lang w:val="en-US"/>
        </w:rPr>
      </w:pPr>
    </w:p>
    <w:p w14:paraId="3CB0B6CF" w14:textId="66F7F860" w:rsidR="00DB6D44" w:rsidRDefault="00DB6D44" w:rsidP="00DB6D44">
      <w:pPr>
        <w:rPr>
          <w:lang w:val="en-US"/>
        </w:rPr>
      </w:pPr>
      <w:r>
        <w:rPr>
          <w:lang w:val="en-US"/>
        </w:rPr>
        <w:t>Apart from simulations, the existence of such V-shaped lines were verified by measurements in [2]. It’s reasonable to avoid power boosting at those RB allocations.</w:t>
      </w:r>
    </w:p>
    <w:p w14:paraId="52006C17" w14:textId="10E02786" w:rsidR="00DB6D44" w:rsidRDefault="00DB6D44" w:rsidP="00DB6D44">
      <w:pPr>
        <w:rPr>
          <w:lang w:val="en-US"/>
        </w:rPr>
      </w:pPr>
      <w:r>
        <w:rPr>
          <w:lang w:val="en-US"/>
        </w:rPr>
        <w:t>So far numerous simulation/measurement results have been prov</w:t>
      </w:r>
      <w:r w:rsidR="00E95EFE">
        <w:rPr>
          <w:lang w:val="en-US"/>
        </w:rPr>
        <w:t>ided by various companies, which</w:t>
      </w:r>
      <w:r>
        <w:rPr>
          <w:lang w:val="en-US"/>
        </w:rPr>
        <w:t xml:space="preserve"> are largely captured in the latest </w:t>
      </w:r>
      <w:proofErr w:type="gramStart"/>
      <w:r>
        <w:rPr>
          <w:lang w:val="en-US"/>
        </w:rPr>
        <w:t>TR[</w:t>
      </w:r>
      <w:proofErr w:type="gramEnd"/>
      <w:r>
        <w:rPr>
          <w:lang w:val="en-US"/>
        </w:rPr>
        <w:t xml:space="preserve">4]. Based on those results, </w:t>
      </w:r>
      <w:r w:rsidR="00AE40FB">
        <w:rPr>
          <w:lang w:val="en-US"/>
        </w:rPr>
        <w:t>the following can be observed.</w:t>
      </w:r>
    </w:p>
    <w:p w14:paraId="1195D03C" w14:textId="62000FA0" w:rsidR="00AE40FB" w:rsidRPr="00341795" w:rsidRDefault="00AE40FB" w:rsidP="00DB6D44">
      <w:pPr>
        <w:rPr>
          <w:b/>
          <w:lang w:val="en-US"/>
        </w:rPr>
      </w:pPr>
      <w:r w:rsidRPr="00341795">
        <w:rPr>
          <w:b/>
          <w:lang w:val="en-US"/>
        </w:rPr>
        <w:t xml:space="preserve">Observation 2: </w:t>
      </w:r>
      <w:r w:rsidR="007D6FA1" w:rsidRPr="00341795">
        <w:rPr>
          <w:b/>
          <w:lang w:val="en-US"/>
        </w:rPr>
        <w:t xml:space="preserve">For the inner </w:t>
      </w:r>
      <w:proofErr w:type="spellStart"/>
      <w:r w:rsidR="007D6FA1" w:rsidRPr="00341795">
        <w:rPr>
          <w:b/>
          <w:lang w:val="en-US"/>
        </w:rPr>
        <w:t>centred</w:t>
      </w:r>
      <w:proofErr w:type="spellEnd"/>
      <w:r w:rsidR="007D6FA1" w:rsidRPr="00341795">
        <w:rPr>
          <w:b/>
          <w:lang w:val="en-US"/>
        </w:rPr>
        <w:t xml:space="preserve"> region, the </w:t>
      </w:r>
      <w:proofErr w:type="spellStart"/>
      <w:proofErr w:type="gramStart"/>
      <w:r w:rsidR="007D6FA1" w:rsidRPr="00341795">
        <w:rPr>
          <w:b/>
          <w:lang w:val="en-US"/>
        </w:rPr>
        <w:t>Tx</w:t>
      </w:r>
      <w:proofErr w:type="spellEnd"/>
      <w:proofErr w:type="gramEnd"/>
      <w:r w:rsidR="007D6FA1" w:rsidRPr="00341795">
        <w:rPr>
          <w:b/>
          <w:lang w:val="en-US"/>
        </w:rPr>
        <w:t xml:space="preserve"> power can be boosted with no/moderate filtering, while moderate/aggressive filtering is needed for other regions.</w:t>
      </w:r>
    </w:p>
    <w:p w14:paraId="3E79CED1" w14:textId="079E746E" w:rsidR="007D6FA1" w:rsidRDefault="007D6FA1" w:rsidP="00DB6D44">
      <w:pPr>
        <w:rPr>
          <w:b/>
          <w:lang w:val="en-US"/>
        </w:rPr>
      </w:pPr>
      <w:r w:rsidRPr="00341795">
        <w:rPr>
          <w:b/>
          <w:lang w:val="en-US"/>
        </w:rPr>
        <w:t xml:space="preserve">Observation 3: The loss of Rx performance (e.g. Rx SNR@10%BLER) increases with the aggressiveness of the filter. More than 1 dB loss was reported for the </w:t>
      </w:r>
      <w:r w:rsidR="00C47103">
        <w:rPr>
          <w:b/>
          <w:lang w:val="en-US"/>
        </w:rPr>
        <w:t xml:space="preserve">aggressive </w:t>
      </w:r>
      <w:r w:rsidRPr="00341795">
        <w:rPr>
          <w:b/>
          <w:lang w:val="en-US"/>
        </w:rPr>
        <w:t xml:space="preserve">3-tap filter [0.335, 1, </w:t>
      </w:r>
      <w:proofErr w:type="gramStart"/>
      <w:r w:rsidRPr="00341795">
        <w:rPr>
          <w:b/>
          <w:lang w:val="en-US"/>
        </w:rPr>
        <w:t>0.335</w:t>
      </w:r>
      <w:proofErr w:type="gramEnd"/>
      <w:r w:rsidRPr="00341795">
        <w:rPr>
          <w:b/>
          <w:lang w:val="en-US"/>
        </w:rPr>
        <w:t>].</w:t>
      </w:r>
    </w:p>
    <w:p w14:paraId="6C4FDB04" w14:textId="3AF877F6" w:rsidR="00341795" w:rsidRPr="00341795" w:rsidRDefault="00341795" w:rsidP="00DB6D44">
      <w:pPr>
        <w:rPr>
          <w:b/>
          <w:lang w:val="en-US"/>
        </w:rPr>
      </w:pPr>
      <w:r>
        <w:rPr>
          <w:b/>
          <w:lang w:val="en-US"/>
        </w:rPr>
        <w:t xml:space="preserve">Observation 4: The net </w:t>
      </w:r>
      <w:r w:rsidRPr="00341795">
        <w:rPr>
          <w:b/>
          <w:lang w:val="en-US"/>
        </w:rPr>
        <w:t xml:space="preserve">gain for the inner </w:t>
      </w:r>
      <w:proofErr w:type="spellStart"/>
      <w:r w:rsidRPr="00341795">
        <w:rPr>
          <w:b/>
          <w:lang w:val="en-US"/>
        </w:rPr>
        <w:t>centred</w:t>
      </w:r>
      <w:proofErr w:type="spellEnd"/>
      <w:r w:rsidRPr="00341795">
        <w:rPr>
          <w:b/>
          <w:lang w:val="en-US"/>
        </w:rPr>
        <w:t xml:space="preserve"> region should be the most and it diminishes in other regions.</w:t>
      </w:r>
    </w:p>
    <w:p w14:paraId="7CAB413E" w14:textId="626156E2" w:rsidR="007D6FA1" w:rsidRDefault="007D6FA1" w:rsidP="00DB6D44">
      <w:pPr>
        <w:rPr>
          <w:lang w:val="en-US"/>
        </w:rPr>
      </w:pPr>
      <w:r w:rsidRPr="00341795">
        <w:rPr>
          <w:b/>
          <w:lang w:val="en-US"/>
        </w:rPr>
        <w:t xml:space="preserve">Observation </w:t>
      </w:r>
      <w:r w:rsidR="00341795">
        <w:rPr>
          <w:b/>
          <w:lang w:val="en-US"/>
        </w:rPr>
        <w:t>5</w:t>
      </w:r>
      <w:r w:rsidRPr="00341795">
        <w:rPr>
          <w:b/>
          <w:lang w:val="en-US"/>
        </w:rPr>
        <w:t>: The study of power boosting has been focused on small number of RBs such as 2/4/8/16/64, which are the typical use cases for cell edge UEs.</w:t>
      </w:r>
    </w:p>
    <w:p w14:paraId="1EF1CF3C" w14:textId="4CA7C265" w:rsidR="007D6FA1" w:rsidRDefault="007D6FA1" w:rsidP="00DB6D44">
      <w:pPr>
        <w:rPr>
          <w:lang w:val="en-US"/>
        </w:rPr>
      </w:pPr>
      <w:r>
        <w:rPr>
          <w:lang w:val="en-US"/>
        </w:rPr>
        <w:t>Based on the</w:t>
      </w:r>
      <w:r w:rsidR="00341795">
        <w:rPr>
          <w:lang w:val="en-US"/>
        </w:rPr>
        <w:t xml:space="preserve"> above observations, we believe </w:t>
      </w:r>
      <w:r w:rsidR="00C47103">
        <w:rPr>
          <w:lang w:val="en-US"/>
        </w:rPr>
        <w:t xml:space="preserve">that </w:t>
      </w:r>
      <w:r w:rsidR="00341795">
        <w:rPr>
          <w:lang w:val="en-US"/>
        </w:rPr>
        <w:t xml:space="preserve">the power boost should be focused on the inner </w:t>
      </w:r>
      <w:proofErr w:type="spellStart"/>
      <w:r w:rsidR="00341795">
        <w:rPr>
          <w:lang w:val="en-US"/>
        </w:rPr>
        <w:t>centred</w:t>
      </w:r>
      <w:proofErr w:type="spellEnd"/>
      <w:r w:rsidR="00341795">
        <w:rPr>
          <w:lang w:val="en-US"/>
        </w:rPr>
        <w:t xml:space="preserve"> region. The scheme proposed in [</w:t>
      </w:r>
      <w:r w:rsidR="00FC54E2">
        <w:rPr>
          <w:lang w:val="en-US"/>
        </w:rPr>
        <w:t xml:space="preserve">5] seems over-complicated and difficult for implementation as well as conformance tests. On the other hand, the new edge/out/inner classification in [2] appears to be simpler and practical. </w:t>
      </w:r>
      <w:r w:rsidR="00BF651F">
        <w:rPr>
          <w:lang w:val="en-US"/>
        </w:rPr>
        <w:t xml:space="preserve">We tend to support simpler classification schemes, and the exact definitions </w:t>
      </w:r>
      <w:r w:rsidR="00C47103">
        <w:rPr>
          <w:lang w:val="en-US"/>
        </w:rPr>
        <w:t xml:space="preserve">of the new regions </w:t>
      </w:r>
      <w:r w:rsidR="00BF651F">
        <w:rPr>
          <w:lang w:val="en-US"/>
        </w:rPr>
        <w:t>can be left for the WI stage to allow more time for refinement as well as verification. An example scheme is illustrated in Figure 2 below.</w:t>
      </w:r>
    </w:p>
    <w:p w14:paraId="06E14EE6" w14:textId="06CDCFCD" w:rsidR="00413E60" w:rsidRDefault="00B606D9" w:rsidP="00413E60">
      <w:pPr>
        <w:keepNext/>
        <w:jc w:val="center"/>
      </w:pPr>
      <w:r>
        <w:rPr>
          <w:noProof/>
          <w:lang w:eastAsia="zh-CN"/>
        </w:rPr>
        <w:lastRenderedPageBreak/>
        <mc:AlternateContent>
          <mc:Choice Requires="wps">
            <w:drawing>
              <wp:anchor distT="0" distB="0" distL="114300" distR="114300" simplePos="0" relativeHeight="251669504" behindDoc="0" locked="0" layoutInCell="1" allowOverlap="1" wp14:anchorId="70BE91C8" wp14:editId="39245261">
                <wp:simplePos x="0" y="0"/>
                <wp:positionH relativeFrom="column">
                  <wp:posOffset>4791394</wp:posOffset>
                </wp:positionH>
                <wp:positionV relativeFrom="paragraph">
                  <wp:posOffset>2499279</wp:posOffset>
                </wp:positionV>
                <wp:extent cx="704137" cy="306708"/>
                <wp:effectExtent l="133350" t="0" r="20320" b="226695"/>
                <wp:wrapNone/>
                <wp:docPr id="8" name="Rounded Rectangular Callout 8"/>
                <wp:cNvGraphicFramePr/>
                <a:graphic xmlns:a="http://schemas.openxmlformats.org/drawingml/2006/main">
                  <a:graphicData uri="http://schemas.microsoft.com/office/word/2010/wordprocessingShape">
                    <wps:wsp>
                      <wps:cNvSpPr/>
                      <wps:spPr>
                        <a:xfrm>
                          <a:off x="0" y="0"/>
                          <a:ext cx="704137" cy="306708"/>
                        </a:xfrm>
                        <a:prstGeom prst="wedgeRoundRectCallout">
                          <a:avLst>
                            <a:gd name="adj1" fmla="val -61829"/>
                            <a:gd name="adj2" fmla="val 107120"/>
                            <a:gd name="adj3" fmla="val 16667"/>
                          </a:avLst>
                        </a:prstGeom>
                      </wps:spPr>
                      <wps:style>
                        <a:lnRef idx="2">
                          <a:schemeClr val="dk1"/>
                        </a:lnRef>
                        <a:fillRef idx="1">
                          <a:schemeClr val="lt1"/>
                        </a:fillRef>
                        <a:effectRef idx="0">
                          <a:schemeClr val="dk1"/>
                        </a:effectRef>
                        <a:fontRef idx="minor">
                          <a:schemeClr val="dk1"/>
                        </a:fontRef>
                      </wps:style>
                      <wps:txbx>
                        <w:txbxContent>
                          <w:p w14:paraId="4491A045" w14:textId="0EAA9400" w:rsidR="00413E60" w:rsidRPr="00413E60" w:rsidRDefault="00413E60" w:rsidP="00413E60">
                            <w:pPr>
                              <w:jc w:val="center"/>
                              <w:rPr>
                                <w:rFonts w:ascii="Arial" w:hAnsi="Arial" w:cs="Arial"/>
                              </w:rPr>
                            </w:pPr>
                            <w:r>
                              <w:rPr>
                                <w:rFonts w:ascii="Arial" w:hAnsi="Arial" w:cs="Arial"/>
                              </w:rPr>
                              <w:t>Edge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E91C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8" o:spid="_x0000_s1027" type="#_x0000_t62" style="position:absolute;left:0;text-align:left;margin-left:377.3pt;margin-top:196.8pt;width:55.45pt;height:2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" adj="-2555,33938" fillcolor="white [3201]" strokecolor="black [3200]" strokeweight="1pt">
                <v:textbox>
                  <w:txbxContent>
                    <w:p w14:paraId="4491A045" w14:textId="0EAA9400" w:rsidR="00413E60" w:rsidRPr="00413E60" w:rsidRDefault="00413E60" w:rsidP="00413E60">
                      <w:pPr>
                        <w:jc w:val="center"/>
                        <w:rPr>
                          <w:rFonts w:ascii="Arial" w:hAnsi="Arial" w:cs="Arial"/>
                        </w:rPr>
                      </w:pPr>
                      <w:r>
                        <w:rPr>
                          <w:rFonts w:ascii="Arial" w:hAnsi="Arial" w:cs="Arial"/>
                        </w:rPr>
                        <w:t>Edge</w:t>
                      </w:r>
                    </w:p>
                  </w:txbxContent>
                </v:textbox>
              </v:shape>
            </w:pict>
          </mc:Fallback>
        </mc:AlternateContent>
      </w:r>
      <w:r w:rsidR="00413E60">
        <w:rPr>
          <w:noProof/>
          <w:lang w:eastAsia="zh-CN"/>
        </w:rPr>
        <mc:AlternateContent>
          <mc:Choice Requires="wps">
            <w:drawing>
              <wp:anchor distT="0" distB="0" distL="114300" distR="114300" simplePos="0" relativeHeight="251670528" behindDoc="0" locked="0" layoutInCell="1" allowOverlap="1" wp14:anchorId="39626DDB" wp14:editId="20A9B1E8">
                <wp:simplePos x="0" y="0"/>
                <wp:positionH relativeFrom="column">
                  <wp:posOffset>1436964</wp:posOffset>
                </wp:positionH>
                <wp:positionV relativeFrom="paragraph">
                  <wp:posOffset>2665533</wp:posOffset>
                </wp:positionV>
                <wp:extent cx="3354430" cy="323415"/>
                <wp:effectExtent l="0" t="0" r="17780" b="19685"/>
                <wp:wrapNone/>
                <wp:docPr id="9" name="Straight Connector 9"/>
                <wp:cNvGraphicFramePr/>
                <a:graphic xmlns:a="http://schemas.openxmlformats.org/drawingml/2006/main">
                  <a:graphicData uri="http://schemas.microsoft.com/office/word/2010/wordprocessingShape">
                    <wps:wsp>
                      <wps:cNvCnPr/>
                      <wps:spPr>
                        <a:xfrm flipH="1">
                          <a:off x="0" y="0"/>
                          <a:ext cx="3354430" cy="3234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178532" id="Straight Connector 9"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15pt,209.9pt" to="377.3pt,2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" strokecolor="black [3213]" strokeweight="1pt">
                <v:stroke joinstyle="miter"/>
              </v:line>
            </w:pict>
          </mc:Fallback>
        </mc:AlternateContent>
      </w:r>
      <w:r w:rsidR="00413E60">
        <w:rPr>
          <w:noProof/>
          <w:lang w:eastAsia="zh-CN"/>
        </w:rPr>
        <mc:AlternateContent>
          <mc:Choice Requires="wps">
            <w:drawing>
              <wp:anchor distT="0" distB="0" distL="114300" distR="114300" simplePos="0" relativeHeight="251667456" behindDoc="0" locked="0" layoutInCell="1" allowOverlap="1" wp14:anchorId="05F7741A" wp14:editId="4542721A">
                <wp:simplePos x="0" y="0"/>
                <wp:positionH relativeFrom="column">
                  <wp:posOffset>4586021</wp:posOffset>
                </wp:positionH>
                <wp:positionV relativeFrom="paragraph">
                  <wp:posOffset>2988261</wp:posOffset>
                </wp:positionV>
                <wp:extent cx="132026" cy="82231"/>
                <wp:effectExtent l="19050" t="19050" r="20955" b="32385"/>
                <wp:wrapNone/>
                <wp:docPr id="7" name="Straight Connector 7"/>
                <wp:cNvGraphicFramePr/>
                <a:graphic xmlns:a="http://schemas.openxmlformats.org/drawingml/2006/main">
                  <a:graphicData uri="http://schemas.microsoft.com/office/word/2010/wordprocessingShape">
                    <wps:wsp>
                      <wps:cNvCnPr/>
                      <wps:spPr>
                        <a:xfrm>
                          <a:off x="0" y="0"/>
                          <a:ext cx="132026" cy="82231"/>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5CC03D"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1.1pt,235.3pt" to="371.5pt,2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" strokecolor="red" strokeweight="2.25pt">
                <v:stroke joinstyle="miter"/>
              </v:line>
            </w:pict>
          </mc:Fallback>
        </mc:AlternateContent>
      </w:r>
      <w:r w:rsidR="00413E60">
        <w:rPr>
          <w:noProof/>
          <w:lang w:eastAsia="zh-CN"/>
        </w:rPr>
        <mc:AlternateContent>
          <mc:Choice Requires="wps">
            <w:drawing>
              <wp:anchor distT="0" distB="0" distL="114300" distR="114300" simplePos="0" relativeHeight="251665408" behindDoc="0" locked="0" layoutInCell="1" allowOverlap="1" wp14:anchorId="2B706BA2" wp14:editId="68CE7359">
                <wp:simplePos x="0" y="0"/>
                <wp:positionH relativeFrom="column">
                  <wp:posOffset>1436964</wp:posOffset>
                </wp:positionH>
                <wp:positionV relativeFrom="paragraph">
                  <wp:posOffset>2963813</wp:posOffset>
                </wp:positionV>
                <wp:extent cx="0" cy="106867"/>
                <wp:effectExtent l="19050" t="0" r="19050" b="26670"/>
                <wp:wrapNone/>
                <wp:docPr id="6" name="Straight Connector 6"/>
                <wp:cNvGraphicFramePr/>
                <a:graphic xmlns:a="http://schemas.openxmlformats.org/drawingml/2006/main">
                  <a:graphicData uri="http://schemas.microsoft.com/office/word/2010/wordprocessingShape">
                    <wps:wsp>
                      <wps:cNvCnPr/>
                      <wps:spPr>
                        <a:xfrm>
                          <a:off x="0" y="0"/>
                          <a:ext cx="0" cy="106867"/>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DBF4BA"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15pt,233.35pt" to="113.15pt,2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" strokecolor="red" strokeweight="2.25pt">
                <v:stroke joinstyle="miter"/>
              </v:line>
            </w:pict>
          </mc:Fallback>
        </mc:AlternateContent>
      </w:r>
      <w:r w:rsidR="00413E60">
        <w:rPr>
          <w:noProof/>
          <w:lang w:eastAsia="zh-CN"/>
        </w:rPr>
        <mc:AlternateContent>
          <mc:Choice Requires="wps">
            <w:drawing>
              <wp:anchor distT="0" distB="0" distL="114300" distR="114300" simplePos="0" relativeHeight="251664384" behindDoc="0" locked="0" layoutInCell="1" allowOverlap="1" wp14:anchorId="7A027B1F" wp14:editId="2F416416">
                <wp:simplePos x="0" y="0"/>
                <wp:positionH relativeFrom="column">
                  <wp:posOffset>2195320</wp:posOffset>
                </wp:positionH>
                <wp:positionV relativeFrom="paragraph">
                  <wp:posOffset>397117</wp:posOffset>
                </wp:positionV>
                <wp:extent cx="1207556" cy="464297"/>
                <wp:effectExtent l="190500" t="0" r="12065" b="316865"/>
                <wp:wrapNone/>
                <wp:docPr id="5" name="Rounded Rectangular Callout 5"/>
                <wp:cNvGraphicFramePr/>
                <a:graphic xmlns:a="http://schemas.openxmlformats.org/drawingml/2006/main">
                  <a:graphicData uri="http://schemas.microsoft.com/office/word/2010/wordprocessingShape">
                    <wps:wsp>
                      <wps:cNvSpPr/>
                      <wps:spPr>
                        <a:xfrm>
                          <a:off x="0" y="0"/>
                          <a:ext cx="1207556" cy="464297"/>
                        </a:xfrm>
                        <a:prstGeom prst="wedgeRoundRectCallout">
                          <a:avLst>
                            <a:gd name="adj1" fmla="val -61829"/>
                            <a:gd name="adj2" fmla="val 107120"/>
                            <a:gd name="adj3" fmla="val 16667"/>
                          </a:avLst>
                        </a:prstGeom>
                      </wps:spPr>
                      <wps:style>
                        <a:lnRef idx="2">
                          <a:schemeClr val="dk1"/>
                        </a:lnRef>
                        <a:fillRef idx="1">
                          <a:schemeClr val="lt1"/>
                        </a:fillRef>
                        <a:effectRef idx="0">
                          <a:schemeClr val="dk1"/>
                        </a:effectRef>
                        <a:fontRef idx="minor">
                          <a:schemeClr val="dk1"/>
                        </a:fontRef>
                      </wps:style>
                      <wps:txbx>
                        <w:txbxContent>
                          <w:p w14:paraId="2BCF82C2" w14:textId="3C344035" w:rsidR="00413E60" w:rsidRPr="00413E60" w:rsidRDefault="00413E60" w:rsidP="00413E60">
                            <w:pPr>
                              <w:jc w:val="center"/>
                              <w:rPr>
                                <w:rFonts w:ascii="Arial" w:hAnsi="Arial" w:cs="Arial"/>
                              </w:rPr>
                            </w:pPr>
                            <w:r w:rsidRPr="00413E60">
                              <w:rPr>
                                <w:rFonts w:ascii="Arial" w:hAnsi="Arial" w:cs="Arial"/>
                              </w:rPr>
                              <w:t>New Outer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027B1F" id="Rounded Rectangular Callout 5" o:spid="_x0000_s1028" type="#_x0000_t62" style="position:absolute;left:0;text-align:left;margin-left:172.85pt;margin-top:31.25pt;width:95.1pt;height:36.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" adj="-2555,33938" fillcolor="white [3201]" strokecolor="black [3200]" strokeweight="1pt">
                <v:textbox>
                  <w:txbxContent>
                    <w:p w14:paraId="2BCF82C2" w14:textId="3C344035" w:rsidR="00413E60" w:rsidRPr="00413E60" w:rsidRDefault="00413E60" w:rsidP="00413E60">
                      <w:pPr>
                        <w:jc w:val="center"/>
                        <w:rPr>
                          <w:rFonts w:ascii="Arial" w:hAnsi="Arial" w:cs="Arial"/>
                        </w:rPr>
                      </w:pPr>
                      <w:r w:rsidRPr="00413E60">
                        <w:rPr>
                          <w:rFonts w:ascii="Arial" w:hAnsi="Arial" w:cs="Arial"/>
                        </w:rPr>
                        <w:t xml:space="preserve">New </w:t>
                      </w:r>
                      <w:r w:rsidRPr="00413E60">
                        <w:rPr>
                          <w:rFonts w:ascii="Arial" w:hAnsi="Arial" w:cs="Arial"/>
                        </w:rPr>
                        <w:t>Oute</w:t>
                      </w:r>
                      <w:r w:rsidRPr="00413E60">
                        <w:rPr>
                          <w:rFonts w:ascii="Arial" w:hAnsi="Arial" w:cs="Arial"/>
                        </w:rPr>
                        <w:t>r</w:t>
                      </w:r>
                    </w:p>
                  </w:txbxContent>
                </v:textbox>
              </v:shape>
            </w:pict>
          </mc:Fallback>
        </mc:AlternateContent>
      </w:r>
      <w:r w:rsidR="00413E60">
        <w:rPr>
          <w:noProof/>
          <w:lang w:eastAsia="zh-CN"/>
        </w:rPr>
        <mc:AlternateContent>
          <mc:Choice Requires="wps">
            <w:drawing>
              <wp:anchor distT="0" distB="0" distL="114300" distR="114300" simplePos="0" relativeHeight="251662336" behindDoc="0" locked="0" layoutInCell="1" allowOverlap="1" wp14:anchorId="587C87AB" wp14:editId="31ADC65B">
                <wp:simplePos x="0" y="0"/>
                <wp:positionH relativeFrom="column">
                  <wp:posOffset>2977264</wp:posOffset>
                </wp:positionH>
                <wp:positionV relativeFrom="paragraph">
                  <wp:posOffset>1345275</wp:posOffset>
                </wp:positionV>
                <wp:extent cx="1207556" cy="464297"/>
                <wp:effectExtent l="190500" t="0" r="12065" b="316865"/>
                <wp:wrapNone/>
                <wp:docPr id="4" name="Rounded Rectangular Callout 4"/>
                <wp:cNvGraphicFramePr/>
                <a:graphic xmlns:a="http://schemas.openxmlformats.org/drawingml/2006/main">
                  <a:graphicData uri="http://schemas.microsoft.com/office/word/2010/wordprocessingShape">
                    <wps:wsp>
                      <wps:cNvSpPr/>
                      <wps:spPr>
                        <a:xfrm>
                          <a:off x="0" y="0"/>
                          <a:ext cx="1207556" cy="464297"/>
                        </a:xfrm>
                        <a:prstGeom prst="wedgeRoundRectCallout">
                          <a:avLst>
                            <a:gd name="adj1" fmla="val -61829"/>
                            <a:gd name="adj2" fmla="val 107120"/>
                            <a:gd name="adj3" fmla="val 16667"/>
                          </a:avLst>
                        </a:prstGeom>
                      </wps:spPr>
                      <wps:style>
                        <a:lnRef idx="2">
                          <a:schemeClr val="dk1"/>
                        </a:lnRef>
                        <a:fillRef idx="1">
                          <a:schemeClr val="lt1"/>
                        </a:fillRef>
                        <a:effectRef idx="0">
                          <a:schemeClr val="dk1"/>
                        </a:effectRef>
                        <a:fontRef idx="minor">
                          <a:schemeClr val="dk1"/>
                        </a:fontRef>
                      </wps:style>
                      <wps:txbx>
                        <w:txbxContent>
                          <w:p w14:paraId="6F77EACC" w14:textId="5DDE8AA4" w:rsidR="00413E60" w:rsidRPr="00413E60" w:rsidRDefault="00413E60" w:rsidP="00413E60">
                            <w:pPr>
                              <w:jc w:val="center"/>
                              <w:rPr>
                                <w:rFonts w:ascii="Arial" w:hAnsi="Arial" w:cs="Arial"/>
                              </w:rPr>
                            </w:pPr>
                            <w:r w:rsidRPr="00413E60">
                              <w:rPr>
                                <w:rFonts w:ascii="Arial" w:hAnsi="Arial" w:cs="Arial"/>
                              </w:rPr>
                              <w:t>New Inner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7C87AB" id="Rounded Rectangular Callout 4" o:spid="_x0000_s1029" type="#_x0000_t62" style="position:absolute;left:0;text-align:left;margin-left:234.45pt;margin-top:105.95pt;width:95.1pt;height:3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" adj="-2555,33938" fillcolor="white [3201]" strokecolor="black [3200]" strokeweight="1pt">
                <v:textbox>
                  <w:txbxContent>
                    <w:p w14:paraId="6F77EACC" w14:textId="5DDE8AA4" w:rsidR="00413E60" w:rsidRPr="00413E60" w:rsidRDefault="00413E60" w:rsidP="00413E60">
                      <w:pPr>
                        <w:jc w:val="center"/>
                        <w:rPr>
                          <w:rFonts w:ascii="Arial" w:hAnsi="Arial" w:cs="Arial"/>
                        </w:rPr>
                      </w:pPr>
                      <w:r w:rsidRPr="00413E60">
                        <w:rPr>
                          <w:rFonts w:ascii="Arial" w:hAnsi="Arial" w:cs="Arial"/>
                        </w:rPr>
                        <w:t>New Inner</w:t>
                      </w:r>
                    </w:p>
                  </w:txbxContent>
                </v:textbox>
              </v:shape>
            </w:pict>
          </mc:Fallback>
        </mc:AlternateContent>
      </w:r>
      <w:r w:rsidR="00BF651F">
        <w:rPr>
          <w:noProof/>
          <w:lang w:eastAsia="zh-CN"/>
        </w:rPr>
        <mc:AlternateContent>
          <mc:Choice Requires="wps">
            <w:drawing>
              <wp:anchor distT="0" distB="0" distL="114300" distR="114300" simplePos="0" relativeHeight="251661312" behindDoc="0" locked="0" layoutInCell="1" allowOverlap="1" wp14:anchorId="04C117CB" wp14:editId="54C64C7E">
                <wp:simplePos x="0" y="0"/>
                <wp:positionH relativeFrom="column">
                  <wp:posOffset>2053084</wp:posOffset>
                </wp:positionH>
                <wp:positionV relativeFrom="paragraph">
                  <wp:posOffset>1633777</wp:posOffset>
                </wp:positionV>
                <wp:extent cx="440086" cy="0"/>
                <wp:effectExtent l="0" t="0" r="36195" b="19050"/>
                <wp:wrapNone/>
                <wp:docPr id="3" name="Straight Connector 3"/>
                <wp:cNvGraphicFramePr/>
                <a:graphic xmlns:a="http://schemas.openxmlformats.org/drawingml/2006/main">
                  <a:graphicData uri="http://schemas.microsoft.com/office/word/2010/wordprocessingShape">
                    <wps:wsp>
                      <wps:cNvCnPr/>
                      <wps:spPr>
                        <a:xfrm>
                          <a:off x="0" y="0"/>
                          <a:ext cx="440086"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F7DD9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1.65pt,128.65pt" to="196.3pt,1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" strokecolor="red" strokeweight="1pt">
                <v:stroke joinstyle="miter"/>
              </v:line>
            </w:pict>
          </mc:Fallback>
        </mc:AlternateContent>
      </w:r>
      <w:r w:rsidR="00BF651F">
        <w:rPr>
          <w:noProof/>
          <w:lang w:eastAsia="zh-CN"/>
        </w:rPr>
        <mc:AlternateContent>
          <mc:Choice Requires="wps">
            <w:drawing>
              <wp:anchor distT="0" distB="0" distL="114300" distR="114300" simplePos="0" relativeHeight="251660288" behindDoc="0" locked="0" layoutInCell="1" allowOverlap="1" wp14:anchorId="0C5786A3" wp14:editId="1E7EADB1">
                <wp:simplePos x="0" y="0"/>
                <wp:positionH relativeFrom="column">
                  <wp:posOffset>2053083</wp:posOffset>
                </wp:positionH>
                <wp:positionV relativeFrom="paragraph">
                  <wp:posOffset>1633776</wp:posOffset>
                </wp:positionV>
                <wp:extent cx="479106" cy="1461454"/>
                <wp:effectExtent l="0" t="0" r="35560" b="24765"/>
                <wp:wrapNone/>
                <wp:docPr id="2" name="Straight Connector 2"/>
                <wp:cNvGraphicFramePr/>
                <a:graphic xmlns:a="http://schemas.openxmlformats.org/drawingml/2006/main">
                  <a:graphicData uri="http://schemas.microsoft.com/office/word/2010/wordprocessingShape">
                    <wps:wsp>
                      <wps:cNvCnPr/>
                      <wps:spPr>
                        <a:xfrm flipH="1" flipV="1">
                          <a:off x="0" y="0"/>
                          <a:ext cx="479106" cy="1461454"/>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2811DB" id="Straight Connector 2"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65pt,128.65pt" to="199.35pt,2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" strokecolor="red" strokeweight="1pt">
                <v:stroke joinstyle="miter"/>
              </v:line>
            </w:pict>
          </mc:Fallback>
        </mc:AlternateContent>
      </w:r>
      <w:r w:rsidR="00BF651F">
        <w:rPr>
          <w:noProof/>
          <w:lang w:eastAsia="zh-CN"/>
        </w:rPr>
        <mc:AlternateContent>
          <mc:Choice Requires="wps">
            <w:drawing>
              <wp:anchor distT="0" distB="0" distL="114300" distR="114300" simplePos="0" relativeHeight="251659264" behindDoc="0" locked="0" layoutInCell="1" allowOverlap="1" wp14:anchorId="7DA75E91" wp14:editId="3A1B5DC3">
                <wp:simplePos x="0" y="0"/>
                <wp:positionH relativeFrom="column">
                  <wp:posOffset>2493170</wp:posOffset>
                </wp:positionH>
                <wp:positionV relativeFrom="paragraph">
                  <wp:posOffset>1633777</wp:posOffset>
                </wp:positionV>
                <wp:extent cx="1095324" cy="1437613"/>
                <wp:effectExtent l="0" t="0" r="29210" b="29845"/>
                <wp:wrapNone/>
                <wp:docPr id="1" name="Straight Connector 1"/>
                <wp:cNvGraphicFramePr/>
                <a:graphic xmlns:a="http://schemas.openxmlformats.org/drawingml/2006/main">
                  <a:graphicData uri="http://schemas.microsoft.com/office/word/2010/wordprocessingShape">
                    <wps:wsp>
                      <wps:cNvCnPr/>
                      <wps:spPr>
                        <a:xfrm>
                          <a:off x="0" y="0"/>
                          <a:ext cx="1095324" cy="143761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4E2F0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3pt,128.65pt" to="282.55pt,2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" strokecolor="red" strokeweight="1pt">
                <v:stroke joinstyle="miter"/>
              </v:line>
            </w:pict>
          </mc:Fallback>
        </mc:AlternateContent>
      </w:r>
      <w:r w:rsidR="00E95EFE">
        <w:rPr>
          <w:lang w:val="en-US"/>
        </w:rPr>
        <w:pict w14:anchorId="687C00CE">
          <v:shape id="_x0000_i1026" type="#_x0000_t75" style="width:333.55pt;height:272.05pt">
            <v:imagedata r:id="rId7" o:title="MPR_BPSK_100MHz_r2"/>
          </v:shape>
        </w:pict>
      </w:r>
    </w:p>
    <w:p w14:paraId="09358C67" w14:textId="16AE8CC7" w:rsidR="00BF651F" w:rsidRPr="00AE40FB" w:rsidRDefault="00413E60" w:rsidP="00413E60">
      <w:pPr>
        <w:pStyle w:val="Caption"/>
        <w:jc w:val="center"/>
        <w:rPr>
          <w:lang w:val="en-GB" w:eastAsia="zh-CN"/>
        </w:rPr>
      </w:pPr>
      <w:r>
        <w:t xml:space="preserve">Figure </w:t>
      </w:r>
      <w:r>
        <w:fldChar w:fldCharType="begin"/>
      </w:r>
      <w:r>
        <w:instrText xml:space="preserve"> SEQ Figure \* ARABIC </w:instrText>
      </w:r>
      <w:r>
        <w:fldChar w:fldCharType="separate"/>
      </w:r>
      <w:r>
        <w:rPr>
          <w:noProof/>
        </w:rPr>
        <w:t>2</w:t>
      </w:r>
      <w:r>
        <w:fldChar w:fldCharType="end"/>
      </w:r>
      <w:r>
        <w:t>: Illustration of New MPR regions for</w:t>
      </w:r>
      <w:r>
        <w:rPr>
          <w:noProof/>
        </w:rPr>
        <w:t xml:space="preserve"> Pi/2 BPSK power boosting.</w:t>
      </w:r>
    </w:p>
    <w:p w14:paraId="70BC4E00" w14:textId="77777777" w:rsidR="00B606D9" w:rsidRDefault="00B606D9" w:rsidP="005B65A5">
      <w:pPr>
        <w:rPr>
          <w:b/>
        </w:rPr>
      </w:pPr>
    </w:p>
    <w:p w14:paraId="7BCC4BB8" w14:textId="3BFD7247" w:rsidR="005A2AE3" w:rsidRDefault="00413E60" w:rsidP="005B65A5">
      <w:pPr>
        <w:rPr>
          <w:b/>
        </w:rPr>
      </w:pPr>
      <w:r>
        <w:rPr>
          <w:b/>
        </w:rPr>
        <w:t xml:space="preserve">Proposal 3: </w:t>
      </w:r>
      <w:r w:rsidR="00B606D9">
        <w:rPr>
          <w:b/>
        </w:rPr>
        <w:t>Adopt simpler RB classification scheme such as new-inner, new-outer and edge allocations. The exact definitions are left for the WI stage to allow more time for refinement and verification.</w:t>
      </w:r>
    </w:p>
    <w:p w14:paraId="0515E1B7" w14:textId="6F9EBAA0" w:rsidR="00B606D9" w:rsidRDefault="00B606D9" w:rsidP="005B65A5">
      <w:r w:rsidRPr="00B606D9">
        <w:t xml:space="preserve">As to the MPR requirements </w:t>
      </w:r>
      <w:r>
        <w:t>for different regions, we propose the values in Table 1 below.</w:t>
      </w:r>
    </w:p>
    <w:p w14:paraId="677956B5" w14:textId="038B04F3" w:rsidR="00B606D9" w:rsidRDefault="00B606D9" w:rsidP="00B606D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Proposed MPR of Pi/2 BPSK for PC2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824"/>
        <w:gridCol w:w="2097"/>
        <w:gridCol w:w="2097"/>
        <w:gridCol w:w="2180"/>
      </w:tblGrid>
      <w:tr w:rsidR="00B606D9" w:rsidRPr="00A1115A" w14:paraId="7A4AB390" w14:textId="77777777" w:rsidTr="001B1F56">
        <w:trPr>
          <w:jc w:val="center"/>
        </w:trPr>
        <w:tc>
          <w:tcPr>
            <w:tcW w:w="2835" w:type="dxa"/>
            <w:gridSpan w:val="2"/>
            <w:tcBorders>
              <w:top w:val="single" w:sz="4" w:space="0" w:color="auto"/>
              <w:left w:val="single" w:sz="4" w:space="0" w:color="auto"/>
              <w:bottom w:val="nil"/>
              <w:right w:val="single" w:sz="4" w:space="0" w:color="auto"/>
            </w:tcBorders>
            <w:shd w:val="clear" w:color="auto" w:fill="auto"/>
            <w:hideMark/>
          </w:tcPr>
          <w:p w14:paraId="45363885" w14:textId="77777777" w:rsidR="00B606D9" w:rsidRPr="00A1115A" w:rsidRDefault="00B606D9" w:rsidP="001B1F56">
            <w:pPr>
              <w:pStyle w:val="TAH"/>
            </w:pPr>
            <w:r w:rsidRPr="00A1115A">
              <w:t>Modulation</w:t>
            </w:r>
          </w:p>
        </w:tc>
        <w:tc>
          <w:tcPr>
            <w:tcW w:w="6374" w:type="dxa"/>
            <w:gridSpan w:val="3"/>
            <w:tcBorders>
              <w:top w:val="single" w:sz="4" w:space="0" w:color="auto"/>
              <w:left w:val="single" w:sz="4" w:space="0" w:color="auto"/>
              <w:bottom w:val="single" w:sz="4" w:space="0" w:color="auto"/>
              <w:right w:val="single" w:sz="4" w:space="0" w:color="auto"/>
            </w:tcBorders>
            <w:hideMark/>
          </w:tcPr>
          <w:p w14:paraId="4C231E35" w14:textId="77777777" w:rsidR="00B606D9" w:rsidRPr="00A1115A" w:rsidRDefault="00B606D9" w:rsidP="001B1F56">
            <w:pPr>
              <w:pStyle w:val="TAH"/>
            </w:pPr>
            <w:r w:rsidRPr="00A1115A">
              <w:t>MPR (dB)</w:t>
            </w:r>
          </w:p>
        </w:tc>
      </w:tr>
      <w:tr w:rsidR="00B606D9" w:rsidRPr="00A1115A" w14:paraId="3D5A7857" w14:textId="77777777" w:rsidTr="001B1F56">
        <w:trPr>
          <w:trHeight w:val="248"/>
          <w:jc w:val="center"/>
        </w:trPr>
        <w:tc>
          <w:tcPr>
            <w:tcW w:w="2835" w:type="dxa"/>
            <w:gridSpan w:val="2"/>
            <w:tcBorders>
              <w:top w:val="nil"/>
              <w:left w:val="single" w:sz="4" w:space="0" w:color="auto"/>
              <w:bottom w:val="single" w:sz="4" w:space="0" w:color="auto"/>
              <w:right w:val="single" w:sz="4" w:space="0" w:color="auto"/>
            </w:tcBorders>
            <w:shd w:val="clear" w:color="auto" w:fill="auto"/>
            <w:hideMark/>
          </w:tcPr>
          <w:p w14:paraId="1ED79320" w14:textId="77777777" w:rsidR="00B606D9" w:rsidRPr="00A1115A" w:rsidRDefault="00B606D9" w:rsidP="001B1F56">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F33F72F" w14:textId="77777777" w:rsidR="00B606D9" w:rsidRPr="00A1115A" w:rsidRDefault="00B606D9" w:rsidP="001B1F56">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79EA7A2" w14:textId="77777777" w:rsidR="00B606D9" w:rsidRPr="00A1115A" w:rsidRDefault="00B606D9" w:rsidP="001B1F56">
            <w:pPr>
              <w:pStyle w:val="TAH"/>
            </w:pPr>
            <w:r w:rsidRPr="00A1115A">
              <w:t>Outer RB allocations</w:t>
            </w:r>
          </w:p>
        </w:tc>
        <w:tc>
          <w:tcPr>
            <w:tcW w:w="2180" w:type="dxa"/>
            <w:tcBorders>
              <w:top w:val="single" w:sz="4" w:space="0" w:color="auto"/>
              <w:left w:val="single" w:sz="4" w:space="0" w:color="auto"/>
              <w:bottom w:val="single" w:sz="4" w:space="0" w:color="auto"/>
              <w:right w:val="single" w:sz="4" w:space="0" w:color="auto"/>
            </w:tcBorders>
            <w:hideMark/>
          </w:tcPr>
          <w:p w14:paraId="3C91B85C" w14:textId="77777777" w:rsidR="00B606D9" w:rsidRPr="00A1115A" w:rsidRDefault="00B606D9" w:rsidP="001B1F56">
            <w:pPr>
              <w:pStyle w:val="TAH"/>
            </w:pPr>
            <w:r w:rsidRPr="00A1115A">
              <w:t>Inner RB allocations</w:t>
            </w:r>
          </w:p>
        </w:tc>
      </w:tr>
      <w:tr w:rsidR="00B606D9" w:rsidRPr="00A1115A" w14:paraId="5B753BD7" w14:textId="77777777" w:rsidTr="001B1F56">
        <w:trPr>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7700E" w14:textId="77777777" w:rsidR="00B606D9" w:rsidRPr="00A1115A" w:rsidRDefault="00B606D9" w:rsidP="001B1F56">
            <w:pPr>
              <w:pStyle w:val="TAC"/>
            </w:pPr>
            <w:r w:rsidRPr="00A1115A">
              <w:t>DFT-s-OFDM</w:t>
            </w:r>
          </w:p>
        </w:tc>
        <w:tc>
          <w:tcPr>
            <w:tcW w:w="1824" w:type="dxa"/>
            <w:tcBorders>
              <w:top w:val="single" w:sz="4" w:space="0" w:color="auto"/>
              <w:left w:val="single" w:sz="4" w:space="0" w:color="auto"/>
              <w:bottom w:val="single" w:sz="4" w:space="0" w:color="auto"/>
              <w:right w:val="single" w:sz="4" w:space="0" w:color="auto"/>
            </w:tcBorders>
          </w:tcPr>
          <w:p w14:paraId="4822A9BE" w14:textId="77777777" w:rsidR="00B606D9" w:rsidRPr="00A1115A" w:rsidRDefault="00B606D9" w:rsidP="001B1F56">
            <w:pPr>
              <w:pStyle w:val="TAC"/>
              <w:rPr>
                <w:rFonts w:cs="Arial"/>
              </w:rPr>
            </w:pPr>
            <w:r w:rsidRPr="00A1115A">
              <w:rPr>
                <w:rFonts w:cs="Arial"/>
              </w:rPr>
              <w:t>Pi/2 BPSK</w:t>
            </w:r>
            <w:r>
              <w:rPr>
                <w:rFonts w:cs="Arial"/>
              </w:rPr>
              <w:t xml:space="preserve"> with Pi/2 BPSK DMRS</w:t>
            </w:r>
            <w:r w:rsidRPr="00FE26AC">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hideMark/>
          </w:tcPr>
          <w:p w14:paraId="74D6C3FF" w14:textId="77777777" w:rsidR="00B606D9" w:rsidRPr="00A1115A" w:rsidRDefault="00B606D9" w:rsidP="001B1F56">
            <w:pPr>
              <w:pStyle w:val="TAC"/>
              <w:rPr>
                <w:rFonts w:cs="Arial"/>
              </w:rPr>
            </w:pPr>
            <w:r w:rsidRPr="00A1115A">
              <w:rPr>
                <w:rFonts w:cs="Arial"/>
              </w:rPr>
              <w:t xml:space="preserve">≤ </w:t>
            </w:r>
            <w:r>
              <w:rPr>
                <w:rFonts w:cs="Arial"/>
              </w:rPr>
              <w:t>6</w:t>
            </w:r>
            <w:r w:rsidRPr="00A1115A">
              <w:rPr>
                <w:rFonts w:cs="Arial"/>
              </w:rPr>
              <w:t>.5</w:t>
            </w:r>
          </w:p>
        </w:tc>
        <w:tc>
          <w:tcPr>
            <w:tcW w:w="2097" w:type="dxa"/>
            <w:tcBorders>
              <w:top w:val="single" w:sz="4" w:space="0" w:color="auto"/>
              <w:left w:val="single" w:sz="4" w:space="0" w:color="auto"/>
              <w:bottom w:val="single" w:sz="4" w:space="0" w:color="auto"/>
              <w:right w:val="single" w:sz="4" w:space="0" w:color="auto"/>
            </w:tcBorders>
            <w:hideMark/>
          </w:tcPr>
          <w:p w14:paraId="6E2A1601" w14:textId="45C0B0E8" w:rsidR="00B606D9" w:rsidRPr="00A1115A" w:rsidRDefault="00B606D9" w:rsidP="00B606D9">
            <w:pPr>
              <w:pStyle w:val="TAC"/>
              <w:rPr>
                <w:rFonts w:cs="Arial"/>
                <w:lang w:val="en-CA"/>
              </w:rPr>
            </w:pPr>
            <w:r w:rsidRPr="00A1115A">
              <w:rPr>
                <w:rFonts w:cs="Arial"/>
              </w:rPr>
              <w:t>≤</w:t>
            </w:r>
            <w:r>
              <w:rPr>
                <w:rFonts w:cs="Arial"/>
              </w:rPr>
              <w:t xml:space="preserve"> 2.5 </w:t>
            </w:r>
          </w:p>
        </w:tc>
        <w:tc>
          <w:tcPr>
            <w:tcW w:w="2180" w:type="dxa"/>
            <w:tcBorders>
              <w:top w:val="single" w:sz="4" w:space="0" w:color="auto"/>
              <w:left w:val="single" w:sz="4" w:space="0" w:color="auto"/>
              <w:bottom w:val="single" w:sz="4" w:space="0" w:color="auto"/>
              <w:right w:val="single" w:sz="4" w:space="0" w:color="auto"/>
            </w:tcBorders>
            <w:hideMark/>
          </w:tcPr>
          <w:p w14:paraId="5F9B14AE" w14:textId="7434BB08" w:rsidR="00B606D9" w:rsidRPr="00A1115A" w:rsidRDefault="00B606D9" w:rsidP="00B606D9">
            <w:pPr>
              <w:pStyle w:val="TAC"/>
              <w:rPr>
                <w:rFonts w:cs="Arial"/>
              </w:rPr>
            </w:pPr>
            <w:r w:rsidRPr="00A1115A">
              <w:rPr>
                <w:rFonts w:cs="Arial"/>
              </w:rPr>
              <w:t xml:space="preserve">≤ </w:t>
            </w:r>
            <w:r>
              <w:rPr>
                <w:rFonts w:cs="Arial"/>
              </w:rPr>
              <w:t>2</w:t>
            </w:r>
            <w:r w:rsidRPr="00FE26AC">
              <w:rPr>
                <w:rFonts w:cs="Arial"/>
                <w:vertAlign w:val="superscript"/>
              </w:rPr>
              <w:t xml:space="preserve"> </w:t>
            </w:r>
          </w:p>
        </w:tc>
      </w:tr>
      <w:tr w:rsidR="00B606D9" w:rsidRPr="00A1115A" w14:paraId="0B5D3957" w14:textId="77777777" w:rsidTr="001B1F56">
        <w:trPr>
          <w:jc w:val="center"/>
        </w:trPr>
        <w:tc>
          <w:tcPr>
            <w:tcW w:w="9209" w:type="dxa"/>
            <w:gridSpan w:val="5"/>
            <w:tcBorders>
              <w:top w:val="single" w:sz="4" w:space="0" w:color="auto"/>
              <w:left w:val="single" w:sz="4" w:space="0" w:color="auto"/>
              <w:bottom w:val="nil"/>
              <w:right w:val="single" w:sz="4" w:space="0" w:color="auto"/>
            </w:tcBorders>
            <w:shd w:val="clear" w:color="auto" w:fill="auto"/>
            <w:vAlign w:val="center"/>
          </w:tcPr>
          <w:p w14:paraId="3B857EC6" w14:textId="77777777" w:rsidR="00B606D9" w:rsidRPr="00A1115A" w:rsidRDefault="00B606D9" w:rsidP="001B1F56">
            <w:pPr>
              <w:pStyle w:val="TAC"/>
              <w:jc w:val="left"/>
              <w:rPr>
                <w:rFonts w:cs="Arial"/>
              </w:rPr>
            </w:pPr>
            <w:r>
              <w:rPr>
                <w:rFonts w:cs="Arial"/>
              </w:rPr>
              <w:t xml:space="preserve">NOTE 1: </w:t>
            </w:r>
            <w:r>
              <w:rPr>
                <w:szCs w:val="18"/>
              </w:rPr>
              <w:t xml:space="preserve">Applicable for UE operating in TDD mode with Pi/2 BPSK modulation and UE indicates support for UE capability </w:t>
            </w:r>
            <w:r>
              <w:rPr>
                <w:i/>
                <w:iCs/>
                <w:szCs w:val="18"/>
              </w:rPr>
              <w:t xml:space="preserve">powerBoosting-pi2BPSK </w:t>
            </w:r>
            <w:r>
              <w:rPr>
                <w:szCs w:val="18"/>
              </w:rPr>
              <w:t xml:space="preserve">and if the IE </w:t>
            </w:r>
            <w:r>
              <w:rPr>
                <w:i/>
                <w:iCs/>
                <w:szCs w:val="18"/>
              </w:rPr>
              <w:t xml:space="preserve">powerBoostPi2BPSK </w:t>
            </w:r>
            <w:r>
              <w:rPr>
                <w:szCs w:val="18"/>
              </w:rPr>
              <w:t xml:space="preserve">is set to 1 and 25% or less slots in radio frame are used for UL transmission for bands n34, n39, n40, n41, n77, n78 and n79. The reference power of 0 dB MPR is 29 </w:t>
            </w:r>
            <w:proofErr w:type="spellStart"/>
            <w:r>
              <w:rPr>
                <w:szCs w:val="18"/>
              </w:rPr>
              <w:t>dBm</w:t>
            </w:r>
            <w:proofErr w:type="spellEnd"/>
            <w:r>
              <w:rPr>
                <w:szCs w:val="18"/>
              </w:rPr>
              <w:t>.</w:t>
            </w:r>
          </w:p>
        </w:tc>
      </w:tr>
    </w:tbl>
    <w:p w14:paraId="211050A6" w14:textId="77777777" w:rsidR="00B606D9" w:rsidRDefault="00B606D9" w:rsidP="005B65A5"/>
    <w:p w14:paraId="5AD970AF" w14:textId="4DCB0BB9" w:rsidR="00C47103" w:rsidRPr="00C47103" w:rsidRDefault="00C47103" w:rsidP="005B65A5">
      <w:pPr>
        <w:rPr>
          <w:b/>
        </w:rPr>
      </w:pPr>
      <w:r w:rsidRPr="00C47103">
        <w:rPr>
          <w:b/>
        </w:rPr>
        <w:t>Proposal 4: Define the MPR requirements of Pi/2 BPSK for PC2 1Tx as in Table 1.</w:t>
      </w:r>
    </w:p>
    <w:p w14:paraId="465FF51B" w14:textId="77777777" w:rsidR="00D872E9" w:rsidRDefault="00B150E9" w:rsidP="00B150E9">
      <w:r>
        <w:t xml:space="preserve">The dual </w:t>
      </w:r>
      <w:proofErr w:type="spellStart"/>
      <w:proofErr w:type="gramStart"/>
      <w:r>
        <w:t>Tx</w:t>
      </w:r>
      <w:proofErr w:type="spellEnd"/>
      <w:proofErr w:type="gramEnd"/>
      <w:r>
        <w:t xml:space="preserve"> architecture is another option for implementing PC2</w:t>
      </w:r>
      <w:r w:rsidR="00BD5892">
        <w:t>, i.e. using two PC3 PAs</w:t>
      </w:r>
      <w:r>
        <w:t xml:space="preserve">. Since the total power is split between two </w:t>
      </w:r>
      <w:r w:rsidR="00D872E9">
        <w:t>transceiver</w:t>
      </w:r>
      <w:r>
        <w:t xml:space="preserve"> branches, it may have some advantage in peak current/power demand over the 1Tx architecture. On the other hand, it could need extra back-off due to the RIMD effect. </w:t>
      </w:r>
    </w:p>
    <w:p w14:paraId="6F2F5A3A" w14:textId="49D64AC0" w:rsidR="00B150E9" w:rsidRDefault="00B150E9" w:rsidP="00B150E9">
      <w:r>
        <w:t xml:space="preserve">As seen from the power boosting requirements in the PC3 MPR table, the </w:t>
      </w:r>
      <w:proofErr w:type="spellStart"/>
      <w:proofErr w:type="gramStart"/>
      <w:r>
        <w:t>Tx</w:t>
      </w:r>
      <w:proofErr w:type="spellEnd"/>
      <w:proofErr w:type="gramEnd"/>
      <w:r>
        <w:t xml:space="preserve"> power </w:t>
      </w:r>
      <w:r w:rsidR="00BD5892">
        <w:t xml:space="preserve">after boosting is close to PC2. When two PC3 PAs are boosted simultaneously, it’s similar to the case of PC1.5 with dual </w:t>
      </w:r>
      <w:proofErr w:type="spellStart"/>
      <w:proofErr w:type="gramStart"/>
      <w:r w:rsidR="00BD5892">
        <w:t>Tx</w:t>
      </w:r>
      <w:proofErr w:type="spellEnd"/>
      <w:proofErr w:type="gramEnd"/>
      <w:r w:rsidR="00D872E9">
        <w:t xml:space="preserve"> (i.e. two PC2 PAs w/o boosting)</w:t>
      </w:r>
      <w:r w:rsidR="00BD5892">
        <w:t xml:space="preserve">. Hence one candidate option is to apply PC1.5 with dual </w:t>
      </w:r>
      <w:proofErr w:type="spellStart"/>
      <w:r w:rsidR="00BD5892">
        <w:t>Tx</w:t>
      </w:r>
      <w:proofErr w:type="spellEnd"/>
      <w:r w:rsidR="00BD5892">
        <w:t xml:space="preserve"> MPR requirements for the power boosting of PC2 with dual </w:t>
      </w:r>
      <w:proofErr w:type="spellStart"/>
      <w:proofErr w:type="gramStart"/>
      <w:r w:rsidR="00BD5892">
        <w:t>Tx</w:t>
      </w:r>
      <w:proofErr w:type="spellEnd"/>
      <w:proofErr w:type="gramEnd"/>
      <w:r w:rsidR="00D872E9">
        <w:t xml:space="preserve"> (i.e. two PC3 PAs with boosting)</w:t>
      </w:r>
      <w:r w:rsidR="00BD5892">
        <w:t>.</w:t>
      </w:r>
      <w:r w:rsidR="00077AF1">
        <w:t xml:space="preserve"> However it needs to be verified by measurements.</w:t>
      </w:r>
    </w:p>
    <w:p w14:paraId="147C04BD" w14:textId="3272E224" w:rsidR="00B606D9" w:rsidRPr="00B606D9" w:rsidRDefault="00B150E9" w:rsidP="00B150E9">
      <w:r w:rsidRPr="003B449C">
        <w:rPr>
          <w:b/>
        </w:rPr>
        <w:t xml:space="preserve">Proposal </w:t>
      </w:r>
      <w:r w:rsidR="00C47103">
        <w:rPr>
          <w:b/>
        </w:rPr>
        <w:t>5</w:t>
      </w:r>
      <w:r w:rsidRPr="003B449C">
        <w:rPr>
          <w:b/>
        </w:rPr>
        <w:t>:</w:t>
      </w:r>
      <w:r w:rsidR="00BD5892">
        <w:rPr>
          <w:b/>
        </w:rPr>
        <w:t xml:space="preserve"> Further study the power boosting requirements for PC2 with dual </w:t>
      </w:r>
      <w:proofErr w:type="spellStart"/>
      <w:proofErr w:type="gramStart"/>
      <w:r w:rsidR="00BD5892">
        <w:rPr>
          <w:b/>
        </w:rPr>
        <w:t>Tx</w:t>
      </w:r>
      <w:proofErr w:type="spellEnd"/>
      <w:proofErr w:type="gramEnd"/>
      <w:r w:rsidRPr="00696F96">
        <w:rPr>
          <w:b/>
        </w:rPr>
        <w:t>.</w:t>
      </w:r>
      <w:r w:rsidR="00BD5892">
        <w:rPr>
          <w:b/>
        </w:rPr>
        <w:t xml:space="preserve"> </w:t>
      </w:r>
      <w:r w:rsidR="00077AF1">
        <w:rPr>
          <w:b/>
        </w:rPr>
        <w:t xml:space="preserve">More measurements are needed. This can be done in the study phase of the </w:t>
      </w:r>
      <w:r w:rsidR="006D6126">
        <w:rPr>
          <w:b/>
        </w:rPr>
        <w:t xml:space="preserve">future </w:t>
      </w:r>
      <w:r w:rsidR="00077AF1">
        <w:rPr>
          <w:b/>
        </w:rPr>
        <w:t xml:space="preserve">WI, or the SI </w:t>
      </w:r>
      <w:r w:rsidR="00177C1A">
        <w:rPr>
          <w:b/>
        </w:rPr>
        <w:t>is</w:t>
      </w:r>
      <w:r w:rsidR="00077AF1">
        <w:rPr>
          <w:b/>
        </w:rPr>
        <w:t xml:space="preserve"> extended by one quarter</w:t>
      </w:r>
      <w:r w:rsidR="00177C1A">
        <w:rPr>
          <w:b/>
        </w:rPr>
        <w:t>, which can be discussed in RAN#95-e</w:t>
      </w:r>
      <w:r w:rsidR="00077AF1">
        <w:rPr>
          <w:b/>
        </w:rPr>
        <w: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4C05F5C6" w14:textId="4CC6C30E" w:rsidR="00BC01A6" w:rsidRPr="00BC01A6" w:rsidRDefault="00A519E5" w:rsidP="00BC01A6">
      <w:pPr>
        <w:rPr>
          <w:color w:val="000000" w:themeColor="text1"/>
          <w:lang w:val="en-US" w:eastAsia="zh-CN"/>
        </w:rPr>
      </w:pPr>
      <w:r>
        <w:rPr>
          <w:color w:val="000000" w:themeColor="text1"/>
          <w:lang w:val="en-US" w:eastAsia="zh-CN"/>
        </w:rPr>
        <w:t>The following observations/proposals for PC2 REFSENS/MSD have been presented</w:t>
      </w:r>
      <w:r w:rsidR="00BC01A6" w:rsidRPr="00BC01A6">
        <w:rPr>
          <w:color w:val="000000" w:themeColor="text1"/>
          <w:lang w:val="en-US" w:eastAsia="zh-CN"/>
        </w:rPr>
        <w:t>.</w:t>
      </w:r>
    </w:p>
    <w:p w14:paraId="26C2F80E" w14:textId="77777777" w:rsidR="008E3D30" w:rsidRPr="00327536" w:rsidRDefault="008E3D30" w:rsidP="008E3D30">
      <w:pPr>
        <w:rPr>
          <w:b/>
        </w:rPr>
      </w:pPr>
      <w:r w:rsidRPr="00327536">
        <w:rPr>
          <w:b/>
        </w:rPr>
        <w:lastRenderedPageBreak/>
        <w:t>Observation 1: For DFT-s-OFDM waveforms with Pi/2 BPSK modulation, it might be possible to boost the PC2 PA power by 1~2dB. However, the higher the power is boosted, the larger challenge it imposes on the PA/PMU, RFIC as well as other front-end components in terms of stability and sustainability.</w:t>
      </w:r>
    </w:p>
    <w:p w14:paraId="0C9ABB99" w14:textId="77777777" w:rsidR="008E3D30" w:rsidRDefault="008E3D30" w:rsidP="008E3D30">
      <w:pPr>
        <w:rPr>
          <w:b/>
        </w:rPr>
      </w:pPr>
      <w:r w:rsidRPr="00696F96">
        <w:rPr>
          <w:b/>
        </w:rPr>
        <w:t>Proposal 1: The minimum requirement on PC2 power boosting is ≤ 1dB, i.e. MPR ≥ 2dB w.r.t. 29dBm. And a UE is allowed to boost more than 1 dB if it’s able to.</w:t>
      </w:r>
    </w:p>
    <w:p w14:paraId="65F9D210" w14:textId="77777777" w:rsidR="008E3D30" w:rsidRPr="00EE7FD6" w:rsidRDefault="008E3D30" w:rsidP="008E3D30">
      <w:pPr>
        <w:rPr>
          <w:b/>
        </w:rPr>
      </w:pPr>
      <w:r w:rsidRPr="00EE7FD6">
        <w:rPr>
          <w:b/>
        </w:rPr>
        <w:t>Proposal 2: The percentage of the maximum number of uplink transmission slots in a radio frame is &lt;=</w:t>
      </w:r>
      <w:r>
        <w:rPr>
          <w:b/>
        </w:rPr>
        <w:t xml:space="preserve"> [</w:t>
      </w:r>
      <w:r w:rsidRPr="00EE7FD6">
        <w:rPr>
          <w:b/>
        </w:rPr>
        <w:t>25%</w:t>
      </w:r>
      <w:r>
        <w:rPr>
          <w:b/>
        </w:rPr>
        <w:t>].</w:t>
      </w:r>
    </w:p>
    <w:p w14:paraId="32BCF57A" w14:textId="77777777" w:rsidR="008E3D30" w:rsidRPr="00341795" w:rsidRDefault="008E3D30" w:rsidP="008E3D30">
      <w:pPr>
        <w:rPr>
          <w:b/>
          <w:lang w:val="en-US"/>
        </w:rPr>
      </w:pPr>
      <w:r w:rsidRPr="00341795">
        <w:rPr>
          <w:b/>
          <w:lang w:val="en-US"/>
        </w:rPr>
        <w:t xml:space="preserve">Observation 2: For the inner </w:t>
      </w:r>
      <w:proofErr w:type="spellStart"/>
      <w:r w:rsidRPr="00341795">
        <w:rPr>
          <w:b/>
          <w:lang w:val="en-US"/>
        </w:rPr>
        <w:t>centred</w:t>
      </w:r>
      <w:proofErr w:type="spellEnd"/>
      <w:r w:rsidRPr="00341795">
        <w:rPr>
          <w:b/>
          <w:lang w:val="en-US"/>
        </w:rPr>
        <w:t xml:space="preserve"> region, the </w:t>
      </w:r>
      <w:proofErr w:type="spellStart"/>
      <w:proofErr w:type="gramStart"/>
      <w:r w:rsidRPr="00341795">
        <w:rPr>
          <w:b/>
          <w:lang w:val="en-US"/>
        </w:rPr>
        <w:t>Tx</w:t>
      </w:r>
      <w:proofErr w:type="spellEnd"/>
      <w:proofErr w:type="gramEnd"/>
      <w:r w:rsidRPr="00341795">
        <w:rPr>
          <w:b/>
          <w:lang w:val="en-US"/>
        </w:rPr>
        <w:t xml:space="preserve"> power can be boosted with no/moderate filtering, while moderate/aggressive filtering is needed for other regions.</w:t>
      </w:r>
    </w:p>
    <w:p w14:paraId="162222DD" w14:textId="77777777" w:rsidR="008E3D30" w:rsidRDefault="008E3D30" w:rsidP="008E3D30">
      <w:pPr>
        <w:rPr>
          <w:b/>
          <w:lang w:val="en-US"/>
        </w:rPr>
      </w:pPr>
      <w:r w:rsidRPr="00341795">
        <w:rPr>
          <w:b/>
          <w:lang w:val="en-US"/>
        </w:rPr>
        <w:t xml:space="preserve">Observation 3: The loss of Rx performance (e.g. Rx SNR@10%BLER) increases with the aggressiveness of the filter. More than 1 dB loss was reported for the </w:t>
      </w:r>
      <w:bookmarkStart w:id="5" w:name="_GoBack"/>
      <w:bookmarkEnd w:id="5"/>
      <w:r w:rsidRPr="00341795">
        <w:rPr>
          <w:b/>
          <w:lang w:val="en-US"/>
        </w:rPr>
        <w:t xml:space="preserve">3-tap filter [0.335, 1, </w:t>
      </w:r>
      <w:proofErr w:type="gramStart"/>
      <w:r w:rsidRPr="00341795">
        <w:rPr>
          <w:b/>
          <w:lang w:val="en-US"/>
        </w:rPr>
        <w:t>0.335</w:t>
      </w:r>
      <w:proofErr w:type="gramEnd"/>
      <w:r w:rsidRPr="00341795">
        <w:rPr>
          <w:b/>
          <w:lang w:val="en-US"/>
        </w:rPr>
        <w:t>].</w:t>
      </w:r>
    </w:p>
    <w:p w14:paraId="36A02E16" w14:textId="77777777" w:rsidR="008E3D30" w:rsidRPr="00341795" w:rsidRDefault="008E3D30" w:rsidP="008E3D30">
      <w:pPr>
        <w:rPr>
          <w:b/>
          <w:lang w:val="en-US"/>
        </w:rPr>
      </w:pPr>
      <w:r>
        <w:rPr>
          <w:b/>
          <w:lang w:val="en-US"/>
        </w:rPr>
        <w:t xml:space="preserve">Observation 4: The net </w:t>
      </w:r>
      <w:r w:rsidRPr="00341795">
        <w:rPr>
          <w:b/>
          <w:lang w:val="en-US"/>
        </w:rPr>
        <w:t xml:space="preserve">gain for the inner </w:t>
      </w:r>
      <w:proofErr w:type="spellStart"/>
      <w:r w:rsidRPr="00341795">
        <w:rPr>
          <w:b/>
          <w:lang w:val="en-US"/>
        </w:rPr>
        <w:t>centred</w:t>
      </w:r>
      <w:proofErr w:type="spellEnd"/>
      <w:r w:rsidRPr="00341795">
        <w:rPr>
          <w:b/>
          <w:lang w:val="en-US"/>
        </w:rPr>
        <w:t xml:space="preserve"> region should be the most and it diminishes in other regions.</w:t>
      </w:r>
    </w:p>
    <w:p w14:paraId="3A14C581" w14:textId="77777777" w:rsidR="008E3D30" w:rsidRDefault="008E3D30" w:rsidP="008E3D30">
      <w:pPr>
        <w:rPr>
          <w:lang w:val="en-US"/>
        </w:rPr>
      </w:pPr>
      <w:r w:rsidRPr="00341795">
        <w:rPr>
          <w:b/>
          <w:lang w:val="en-US"/>
        </w:rPr>
        <w:t xml:space="preserve">Observation </w:t>
      </w:r>
      <w:r>
        <w:rPr>
          <w:b/>
          <w:lang w:val="en-US"/>
        </w:rPr>
        <w:t>5</w:t>
      </w:r>
      <w:r w:rsidRPr="00341795">
        <w:rPr>
          <w:b/>
          <w:lang w:val="en-US"/>
        </w:rPr>
        <w:t>: The study of power boosting has been focused on small number of RBs such as 2/4/8/16/64, which are the typical use cases for cell edge UEs.</w:t>
      </w:r>
    </w:p>
    <w:p w14:paraId="257524B2" w14:textId="77777777" w:rsidR="008E3D30" w:rsidRDefault="008E3D30" w:rsidP="008E3D30">
      <w:pPr>
        <w:rPr>
          <w:b/>
        </w:rPr>
      </w:pPr>
      <w:r>
        <w:rPr>
          <w:b/>
        </w:rPr>
        <w:t>Proposal 3: Adopt simpler RB classification scheme such as new-inner, new-outer and edge allocations. The exact definitions are left for the WI stage to allow more time for refinement and verification.</w:t>
      </w:r>
    </w:p>
    <w:p w14:paraId="04BFC47D" w14:textId="77777777" w:rsidR="001C07F7" w:rsidRPr="00C47103" w:rsidRDefault="001C07F7" w:rsidP="001C07F7">
      <w:pPr>
        <w:rPr>
          <w:b/>
        </w:rPr>
      </w:pPr>
      <w:r w:rsidRPr="00C47103">
        <w:rPr>
          <w:b/>
        </w:rPr>
        <w:t>Proposal 4: Define the MPR requirements of Pi/2 BPSK for PC2 1Tx as in Table 1.</w:t>
      </w:r>
    </w:p>
    <w:p w14:paraId="28317165" w14:textId="2C85B55E" w:rsidR="00177C1A" w:rsidRPr="00B606D9" w:rsidRDefault="00177C1A" w:rsidP="00177C1A">
      <w:r w:rsidRPr="003B449C">
        <w:rPr>
          <w:b/>
        </w:rPr>
        <w:t xml:space="preserve">Proposal </w:t>
      </w:r>
      <w:r w:rsidR="001C07F7">
        <w:rPr>
          <w:b/>
        </w:rPr>
        <w:t>5</w:t>
      </w:r>
      <w:r w:rsidRPr="003B449C">
        <w:rPr>
          <w:b/>
        </w:rPr>
        <w:t>:</w:t>
      </w:r>
      <w:r>
        <w:rPr>
          <w:b/>
        </w:rPr>
        <w:t xml:space="preserve"> Further study the power boosting requirements for PC2 with dual </w:t>
      </w:r>
      <w:proofErr w:type="spellStart"/>
      <w:proofErr w:type="gramStart"/>
      <w:r>
        <w:rPr>
          <w:b/>
        </w:rPr>
        <w:t>Tx</w:t>
      </w:r>
      <w:proofErr w:type="spellEnd"/>
      <w:proofErr w:type="gramEnd"/>
      <w:r w:rsidRPr="00696F96">
        <w:rPr>
          <w:b/>
        </w:rPr>
        <w:t>.</w:t>
      </w:r>
      <w:r>
        <w:rPr>
          <w:b/>
        </w:rPr>
        <w:t xml:space="preserve"> More measurements are needed. This can be done in the study phase of the future WI, or the SI is extended by one quarter, which can be discussed in RAN#95-e.</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06F81E8" w14:textId="73A68B26" w:rsidR="00D41E99" w:rsidRDefault="00D41E99" w:rsidP="00D41E99">
      <w:pPr>
        <w:rPr>
          <w:lang w:eastAsia="zh-CN"/>
        </w:rPr>
      </w:pPr>
      <w:r>
        <w:rPr>
          <w:lang w:eastAsia="zh-CN"/>
        </w:rPr>
        <w:t>[1] R4-22</w:t>
      </w:r>
      <w:r w:rsidR="00747C36">
        <w:rPr>
          <w:lang w:eastAsia="zh-CN"/>
        </w:rPr>
        <w:t>02386</w:t>
      </w:r>
      <w:r>
        <w:rPr>
          <w:lang w:eastAsia="zh-CN"/>
        </w:rPr>
        <w:t xml:space="preserve"> WF on Optimisations of Pi/2 BPSK UL Power in NR, Huawei, </w:t>
      </w:r>
      <w:proofErr w:type="spellStart"/>
      <w:r>
        <w:rPr>
          <w:lang w:eastAsia="zh-CN"/>
        </w:rPr>
        <w:t>HiSilicon</w:t>
      </w:r>
      <w:proofErr w:type="spellEnd"/>
      <w:r>
        <w:rPr>
          <w:lang w:eastAsia="zh-CN"/>
        </w:rPr>
        <w:t>, Qualcomm, RAN4#101</w:t>
      </w:r>
      <w:r w:rsidR="00747C36">
        <w:rPr>
          <w:lang w:eastAsia="zh-CN"/>
        </w:rPr>
        <w:t>bis</w:t>
      </w:r>
      <w:r>
        <w:rPr>
          <w:lang w:eastAsia="zh-CN"/>
        </w:rPr>
        <w:t xml:space="preserve">-e, </w:t>
      </w:r>
      <w:r w:rsidR="00747C36">
        <w:rPr>
          <w:lang w:eastAsia="zh-CN"/>
        </w:rPr>
        <w:t>January</w:t>
      </w:r>
      <w:r>
        <w:rPr>
          <w:lang w:eastAsia="zh-CN"/>
        </w:rPr>
        <w:t xml:space="preserve"> 202</w:t>
      </w:r>
      <w:r w:rsidR="00747C36">
        <w:rPr>
          <w:lang w:eastAsia="zh-CN"/>
        </w:rPr>
        <w:t>2</w:t>
      </w:r>
    </w:p>
    <w:p w14:paraId="35DA6317" w14:textId="19695D57" w:rsidR="00D41E99" w:rsidRDefault="00D41E99" w:rsidP="00D41E99">
      <w:pPr>
        <w:rPr>
          <w:lang w:eastAsia="zh-CN"/>
        </w:rPr>
      </w:pPr>
      <w:r>
        <w:rPr>
          <w:lang w:eastAsia="zh-CN"/>
        </w:rPr>
        <w:t>[</w:t>
      </w:r>
      <w:r w:rsidR="008A1826">
        <w:rPr>
          <w:lang w:eastAsia="zh-CN"/>
        </w:rPr>
        <w:t>2</w:t>
      </w:r>
      <w:r>
        <w:rPr>
          <w:lang w:eastAsia="zh-CN"/>
        </w:rPr>
        <w:t>] R4-2</w:t>
      </w:r>
      <w:r w:rsidR="008A1826">
        <w:rPr>
          <w:lang w:eastAsia="zh-CN"/>
        </w:rPr>
        <w:t>202029</w:t>
      </w:r>
      <w:r>
        <w:rPr>
          <w:lang w:eastAsia="zh-CN"/>
        </w:rPr>
        <w:t xml:space="preserve"> PC2 Pi/2 BPSK </w:t>
      </w:r>
      <w:r w:rsidR="008A1826">
        <w:rPr>
          <w:lang w:eastAsia="zh-CN"/>
        </w:rPr>
        <w:t xml:space="preserve">Power Boosting </w:t>
      </w:r>
      <w:r>
        <w:rPr>
          <w:lang w:eastAsia="zh-CN"/>
        </w:rPr>
        <w:t xml:space="preserve">Measurements, Skyworks Solutions </w:t>
      </w:r>
      <w:proofErr w:type="spellStart"/>
      <w:r>
        <w:rPr>
          <w:lang w:eastAsia="zh-CN"/>
        </w:rPr>
        <w:t>Inc</w:t>
      </w:r>
      <w:proofErr w:type="spellEnd"/>
      <w:r>
        <w:rPr>
          <w:lang w:eastAsia="zh-CN"/>
        </w:rPr>
        <w:t>, RAN4#101</w:t>
      </w:r>
      <w:r w:rsidR="008A1826">
        <w:rPr>
          <w:lang w:eastAsia="zh-CN"/>
        </w:rPr>
        <w:t>bis</w:t>
      </w:r>
      <w:r>
        <w:rPr>
          <w:lang w:eastAsia="zh-CN"/>
        </w:rPr>
        <w:t>-e</w:t>
      </w:r>
    </w:p>
    <w:p w14:paraId="161834D0" w14:textId="2A4D1588" w:rsidR="00D41E99" w:rsidRDefault="00D41E99" w:rsidP="00D41E99">
      <w:pPr>
        <w:rPr>
          <w:lang w:eastAsia="zh-CN"/>
        </w:rPr>
      </w:pPr>
      <w:r>
        <w:rPr>
          <w:lang w:eastAsia="zh-CN"/>
        </w:rPr>
        <w:t>[</w:t>
      </w:r>
      <w:r w:rsidR="008A1826">
        <w:rPr>
          <w:lang w:eastAsia="zh-CN"/>
        </w:rPr>
        <w:t>3</w:t>
      </w:r>
      <w:r>
        <w:rPr>
          <w:lang w:eastAsia="zh-CN"/>
        </w:rPr>
        <w:t xml:space="preserve">] </w:t>
      </w:r>
      <w:r w:rsidRPr="00596A5F">
        <w:rPr>
          <w:lang w:eastAsia="zh-CN"/>
        </w:rPr>
        <w:t>R4-211</w:t>
      </w:r>
      <w:r w:rsidR="008A1826">
        <w:rPr>
          <w:lang w:eastAsia="zh-CN"/>
        </w:rPr>
        <w:t>7968</w:t>
      </w:r>
      <w:r w:rsidRPr="00596A5F">
        <w:rPr>
          <w:lang w:eastAsia="zh-CN"/>
        </w:rPr>
        <w:t xml:space="preserve"> </w:t>
      </w:r>
      <w:r w:rsidR="008A1826">
        <w:rPr>
          <w:lang w:eastAsia="zh-CN"/>
        </w:rPr>
        <w:t xml:space="preserve">Considerations and simulation results for </w:t>
      </w:r>
      <w:r w:rsidRPr="00596A5F">
        <w:rPr>
          <w:lang w:eastAsia="zh-CN"/>
        </w:rPr>
        <w:t xml:space="preserve">Pi/2 BPSK, </w:t>
      </w:r>
      <w:r w:rsidR="008A1826">
        <w:rPr>
          <w:lang w:eastAsia="zh-CN"/>
        </w:rPr>
        <w:t>Apple,</w:t>
      </w:r>
      <w:r w:rsidRPr="00596A5F">
        <w:rPr>
          <w:lang w:eastAsia="zh-CN"/>
        </w:rPr>
        <w:t xml:space="preserve"> RAN4#10</w:t>
      </w:r>
      <w:r w:rsidR="008A1826">
        <w:rPr>
          <w:lang w:eastAsia="zh-CN"/>
        </w:rPr>
        <w:t>1</w:t>
      </w:r>
      <w:r w:rsidRPr="00596A5F">
        <w:rPr>
          <w:lang w:eastAsia="zh-CN"/>
        </w:rPr>
        <w:t>-e</w:t>
      </w:r>
    </w:p>
    <w:p w14:paraId="4BF50CA8" w14:textId="0DE86139" w:rsidR="00DB6D44" w:rsidRDefault="00D41E99" w:rsidP="00066647">
      <w:pPr>
        <w:rPr>
          <w:lang w:eastAsia="zh-CN"/>
        </w:rPr>
      </w:pPr>
      <w:r>
        <w:rPr>
          <w:lang w:eastAsia="zh-CN"/>
        </w:rPr>
        <w:t>[</w:t>
      </w:r>
      <w:r w:rsidR="008A1826">
        <w:rPr>
          <w:lang w:eastAsia="zh-CN"/>
        </w:rPr>
        <w:t>4</w:t>
      </w:r>
      <w:r>
        <w:rPr>
          <w:lang w:eastAsia="zh-CN"/>
        </w:rPr>
        <w:t xml:space="preserve">] </w:t>
      </w:r>
      <w:r w:rsidR="00DB6D44">
        <w:rPr>
          <w:lang w:eastAsia="zh-CN"/>
        </w:rPr>
        <w:t>3GPP TR 38.868</w:t>
      </w:r>
    </w:p>
    <w:p w14:paraId="0A0163AE" w14:textId="660A20D4" w:rsidR="00341795" w:rsidRDefault="00341795" w:rsidP="00066647">
      <w:pPr>
        <w:rPr>
          <w:lang w:eastAsia="zh-CN"/>
        </w:rPr>
      </w:pPr>
      <w:r>
        <w:rPr>
          <w:lang w:eastAsia="zh-CN"/>
        </w:rPr>
        <w:t xml:space="preserve">[5] R4-2200443 </w:t>
      </w:r>
      <w:r w:rsidRPr="00995330">
        <w:t>MPR region proposal for PI/2 BPSK power boosting</w:t>
      </w:r>
      <w:r w:rsidR="0013260E">
        <w:t>, Apple, RAN4#101bis-e</w:t>
      </w:r>
    </w:p>
    <w:sectPr w:rsidR="00341795"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06466"/>
    <w:multiLevelType w:val="hybridMultilevel"/>
    <w:tmpl w:val="E83A9C6C"/>
    <w:lvl w:ilvl="0" w:tplc="4DF4E0CC">
      <w:start w:val="1"/>
      <w:numFmt w:val="bullet"/>
      <w:lvlText w:val="•"/>
      <w:lvlJc w:val="left"/>
      <w:pPr>
        <w:tabs>
          <w:tab w:val="num" w:pos="360"/>
        </w:tabs>
        <w:ind w:left="360" w:hanging="360"/>
      </w:pPr>
      <w:rPr>
        <w:rFonts w:ascii="Arial" w:hAnsi="Arial" w:hint="default"/>
      </w:rPr>
    </w:lvl>
    <w:lvl w:ilvl="1" w:tplc="B7C80F2C">
      <w:start w:val="1"/>
      <w:numFmt w:val="bullet"/>
      <w:lvlText w:val="•"/>
      <w:lvlJc w:val="left"/>
      <w:pPr>
        <w:tabs>
          <w:tab w:val="num" w:pos="1080"/>
        </w:tabs>
        <w:ind w:left="1080" w:hanging="360"/>
      </w:pPr>
      <w:rPr>
        <w:rFonts w:ascii="Arial" w:hAnsi="Arial" w:hint="default"/>
      </w:rPr>
    </w:lvl>
    <w:lvl w:ilvl="2" w:tplc="64D2487C">
      <w:numFmt w:val="bullet"/>
      <w:lvlText w:val="•"/>
      <w:lvlJc w:val="left"/>
      <w:pPr>
        <w:tabs>
          <w:tab w:val="num" w:pos="1800"/>
        </w:tabs>
        <w:ind w:left="1800" w:hanging="360"/>
      </w:pPr>
      <w:rPr>
        <w:rFonts w:ascii="Arial" w:hAnsi="Arial" w:hint="default"/>
      </w:rPr>
    </w:lvl>
    <w:lvl w:ilvl="3" w:tplc="4FDAD924" w:tentative="1">
      <w:start w:val="1"/>
      <w:numFmt w:val="bullet"/>
      <w:lvlText w:val="•"/>
      <w:lvlJc w:val="left"/>
      <w:pPr>
        <w:tabs>
          <w:tab w:val="num" w:pos="2520"/>
        </w:tabs>
        <w:ind w:left="2520" w:hanging="360"/>
      </w:pPr>
      <w:rPr>
        <w:rFonts w:ascii="Arial" w:hAnsi="Arial" w:hint="default"/>
      </w:rPr>
    </w:lvl>
    <w:lvl w:ilvl="4" w:tplc="BF188780" w:tentative="1">
      <w:start w:val="1"/>
      <w:numFmt w:val="bullet"/>
      <w:lvlText w:val="•"/>
      <w:lvlJc w:val="left"/>
      <w:pPr>
        <w:tabs>
          <w:tab w:val="num" w:pos="3240"/>
        </w:tabs>
        <w:ind w:left="3240" w:hanging="360"/>
      </w:pPr>
      <w:rPr>
        <w:rFonts w:ascii="Arial" w:hAnsi="Arial" w:hint="default"/>
      </w:rPr>
    </w:lvl>
    <w:lvl w:ilvl="5" w:tplc="AB927174" w:tentative="1">
      <w:start w:val="1"/>
      <w:numFmt w:val="bullet"/>
      <w:lvlText w:val="•"/>
      <w:lvlJc w:val="left"/>
      <w:pPr>
        <w:tabs>
          <w:tab w:val="num" w:pos="3960"/>
        </w:tabs>
        <w:ind w:left="3960" w:hanging="360"/>
      </w:pPr>
      <w:rPr>
        <w:rFonts w:ascii="Arial" w:hAnsi="Arial" w:hint="default"/>
      </w:rPr>
    </w:lvl>
    <w:lvl w:ilvl="6" w:tplc="D8245CEE" w:tentative="1">
      <w:start w:val="1"/>
      <w:numFmt w:val="bullet"/>
      <w:lvlText w:val="•"/>
      <w:lvlJc w:val="left"/>
      <w:pPr>
        <w:tabs>
          <w:tab w:val="num" w:pos="4680"/>
        </w:tabs>
        <w:ind w:left="4680" w:hanging="360"/>
      </w:pPr>
      <w:rPr>
        <w:rFonts w:ascii="Arial" w:hAnsi="Arial" w:hint="default"/>
      </w:rPr>
    </w:lvl>
    <w:lvl w:ilvl="7" w:tplc="96EA3B9C" w:tentative="1">
      <w:start w:val="1"/>
      <w:numFmt w:val="bullet"/>
      <w:lvlText w:val="•"/>
      <w:lvlJc w:val="left"/>
      <w:pPr>
        <w:tabs>
          <w:tab w:val="num" w:pos="5400"/>
        </w:tabs>
        <w:ind w:left="5400" w:hanging="360"/>
      </w:pPr>
      <w:rPr>
        <w:rFonts w:ascii="Arial" w:hAnsi="Arial" w:hint="default"/>
      </w:rPr>
    </w:lvl>
    <w:lvl w:ilvl="8" w:tplc="5DF86AE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F8B0B26"/>
    <w:multiLevelType w:val="hybridMultilevel"/>
    <w:tmpl w:val="6AC8D5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C600AD"/>
    <w:multiLevelType w:val="hybridMultilevel"/>
    <w:tmpl w:val="7D5CD5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D35FD2"/>
    <w:multiLevelType w:val="hybridMultilevel"/>
    <w:tmpl w:val="AC1C1DD6"/>
    <w:lvl w:ilvl="0" w:tplc="F5EAC654">
      <w:start w:val="1"/>
      <w:numFmt w:val="bullet"/>
      <w:lvlText w:val="–"/>
      <w:lvlJc w:val="left"/>
      <w:pPr>
        <w:tabs>
          <w:tab w:val="num" w:pos="720"/>
        </w:tabs>
        <w:ind w:left="720" w:hanging="360"/>
      </w:pPr>
      <w:rPr>
        <w:rFonts w:ascii="Arial" w:hAnsi="Arial" w:hint="default"/>
      </w:rPr>
    </w:lvl>
    <w:lvl w:ilvl="1" w:tplc="319457BC">
      <w:start w:val="1"/>
      <w:numFmt w:val="bullet"/>
      <w:lvlText w:val="–"/>
      <w:lvlJc w:val="left"/>
      <w:pPr>
        <w:tabs>
          <w:tab w:val="num" w:pos="1440"/>
        </w:tabs>
        <w:ind w:left="1440" w:hanging="360"/>
      </w:pPr>
      <w:rPr>
        <w:rFonts w:ascii="Arial" w:hAnsi="Arial" w:hint="default"/>
      </w:rPr>
    </w:lvl>
    <w:lvl w:ilvl="2" w:tplc="5DE44F8E">
      <w:numFmt w:val="bullet"/>
      <w:lvlText w:val="•"/>
      <w:lvlJc w:val="left"/>
      <w:pPr>
        <w:tabs>
          <w:tab w:val="num" w:pos="2160"/>
        </w:tabs>
        <w:ind w:left="2160" w:hanging="360"/>
      </w:pPr>
      <w:rPr>
        <w:rFonts w:ascii="Arial" w:hAnsi="Arial" w:hint="default"/>
      </w:rPr>
    </w:lvl>
    <w:lvl w:ilvl="3" w:tplc="7D4425DC" w:tentative="1">
      <w:start w:val="1"/>
      <w:numFmt w:val="bullet"/>
      <w:lvlText w:val="–"/>
      <w:lvlJc w:val="left"/>
      <w:pPr>
        <w:tabs>
          <w:tab w:val="num" w:pos="2880"/>
        </w:tabs>
        <w:ind w:left="2880" w:hanging="360"/>
      </w:pPr>
      <w:rPr>
        <w:rFonts w:ascii="Arial" w:hAnsi="Arial" w:hint="default"/>
      </w:rPr>
    </w:lvl>
    <w:lvl w:ilvl="4" w:tplc="AFF82E20" w:tentative="1">
      <w:start w:val="1"/>
      <w:numFmt w:val="bullet"/>
      <w:lvlText w:val="–"/>
      <w:lvlJc w:val="left"/>
      <w:pPr>
        <w:tabs>
          <w:tab w:val="num" w:pos="3600"/>
        </w:tabs>
        <w:ind w:left="3600" w:hanging="360"/>
      </w:pPr>
      <w:rPr>
        <w:rFonts w:ascii="Arial" w:hAnsi="Arial" w:hint="default"/>
      </w:rPr>
    </w:lvl>
    <w:lvl w:ilvl="5" w:tplc="0C5EDA32" w:tentative="1">
      <w:start w:val="1"/>
      <w:numFmt w:val="bullet"/>
      <w:lvlText w:val="–"/>
      <w:lvlJc w:val="left"/>
      <w:pPr>
        <w:tabs>
          <w:tab w:val="num" w:pos="4320"/>
        </w:tabs>
        <w:ind w:left="4320" w:hanging="360"/>
      </w:pPr>
      <w:rPr>
        <w:rFonts w:ascii="Arial" w:hAnsi="Arial" w:hint="default"/>
      </w:rPr>
    </w:lvl>
    <w:lvl w:ilvl="6" w:tplc="4A74C2D0" w:tentative="1">
      <w:start w:val="1"/>
      <w:numFmt w:val="bullet"/>
      <w:lvlText w:val="–"/>
      <w:lvlJc w:val="left"/>
      <w:pPr>
        <w:tabs>
          <w:tab w:val="num" w:pos="5040"/>
        </w:tabs>
        <w:ind w:left="5040" w:hanging="360"/>
      </w:pPr>
      <w:rPr>
        <w:rFonts w:ascii="Arial" w:hAnsi="Arial" w:hint="default"/>
      </w:rPr>
    </w:lvl>
    <w:lvl w:ilvl="7" w:tplc="1A50ECBC" w:tentative="1">
      <w:start w:val="1"/>
      <w:numFmt w:val="bullet"/>
      <w:lvlText w:val="–"/>
      <w:lvlJc w:val="left"/>
      <w:pPr>
        <w:tabs>
          <w:tab w:val="num" w:pos="5760"/>
        </w:tabs>
        <w:ind w:left="5760" w:hanging="360"/>
      </w:pPr>
      <w:rPr>
        <w:rFonts w:ascii="Arial" w:hAnsi="Arial" w:hint="default"/>
      </w:rPr>
    </w:lvl>
    <w:lvl w:ilvl="8" w:tplc="879A87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F67555"/>
    <w:multiLevelType w:val="hybridMultilevel"/>
    <w:tmpl w:val="44A26654"/>
    <w:lvl w:ilvl="0" w:tplc="01FC6814">
      <w:start w:val="1"/>
      <w:numFmt w:val="bullet"/>
      <w:lvlText w:val="–"/>
      <w:lvlJc w:val="left"/>
      <w:pPr>
        <w:tabs>
          <w:tab w:val="num" w:pos="720"/>
        </w:tabs>
        <w:ind w:left="720" w:hanging="360"/>
      </w:pPr>
      <w:rPr>
        <w:rFonts w:ascii="Arial" w:hAnsi="Arial" w:hint="default"/>
      </w:rPr>
    </w:lvl>
    <w:lvl w:ilvl="1" w:tplc="4E543D2A" w:tentative="1">
      <w:start w:val="1"/>
      <w:numFmt w:val="bullet"/>
      <w:lvlText w:val="–"/>
      <w:lvlJc w:val="left"/>
      <w:pPr>
        <w:tabs>
          <w:tab w:val="num" w:pos="1440"/>
        </w:tabs>
        <w:ind w:left="1440" w:hanging="360"/>
      </w:pPr>
      <w:rPr>
        <w:rFonts w:ascii="Arial" w:hAnsi="Arial" w:hint="default"/>
      </w:rPr>
    </w:lvl>
    <w:lvl w:ilvl="2" w:tplc="CC94DDB8" w:tentative="1">
      <w:start w:val="1"/>
      <w:numFmt w:val="bullet"/>
      <w:lvlText w:val="–"/>
      <w:lvlJc w:val="left"/>
      <w:pPr>
        <w:tabs>
          <w:tab w:val="num" w:pos="2160"/>
        </w:tabs>
        <w:ind w:left="2160" w:hanging="360"/>
      </w:pPr>
      <w:rPr>
        <w:rFonts w:ascii="Arial" w:hAnsi="Arial" w:hint="default"/>
      </w:rPr>
    </w:lvl>
    <w:lvl w:ilvl="3" w:tplc="77F2DB4E" w:tentative="1">
      <w:start w:val="1"/>
      <w:numFmt w:val="bullet"/>
      <w:lvlText w:val="–"/>
      <w:lvlJc w:val="left"/>
      <w:pPr>
        <w:tabs>
          <w:tab w:val="num" w:pos="2880"/>
        </w:tabs>
        <w:ind w:left="2880" w:hanging="360"/>
      </w:pPr>
      <w:rPr>
        <w:rFonts w:ascii="Arial" w:hAnsi="Arial" w:hint="default"/>
      </w:rPr>
    </w:lvl>
    <w:lvl w:ilvl="4" w:tplc="EAEE4B68" w:tentative="1">
      <w:start w:val="1"/>
      <w:numFmt w:val="bullet"/>
      <w:lvlText w:val="–"/>
      <w:lvlJc w:val="left"/>
      <w:pPr>
        <w:tabs>
          <w:tab w:val="num" w:pos="3600"/>
        </w:tabs>
        <w:ind w:left="3600" w:hanging="360"/>
      </w:pPr>
      <w:rPr>
        <w:rFonts w:ascii="Arial" w:hAnsi="Arial" w:hint="default"/>
      </w:rPr>
    </w:lvl>
    <w:lvl w:ilvl="5" w:tplc="620E262C" w:tentative="1">
      <w:start w:val="1"/>
      <w:numFmt w:val="bullet"/>
      <w:lvlText w:val="–"/>
      <w:lvlJc w:val="left"/>
      <w:pPr>
        <w:tabs>
          <w:tab w:val="num" w:pos="4320"/>
        </w:tabs>
        <w:ind w:left="4320" w:hanging="360"/>
      </w:pPr>
      <w:rPr>
        <w:rFonts w:ascii="Arial" w:hAnsi="Arial" w:hint="default"/>
      </w:rPr>
    </w:lvl>
    <w:lvl w:ilvl="6" w:tplc="EF54258C" w:tentative="1">
      <w:start w:val="1"/>
      <w:numFmt w:val="bullet"/>
      <w:lvlText w:val="–"/>
      <w:lvlJc w:val="left"/>
      <w:pPr>
        <w:tabs>
          <w:tab w:val="num" w:pos="5040"/>
        </w:tabs>
        <w:ind w:left="5040" w:hanging="360"/>
      </w:pPr>
      <w:rPr>
        <w:rFonts w:ascii="Arial" w:hAnsi="Arial" w:hint="default"/>
      </w:rPr>
    </w:lvl>
    <w:lvl w:ilvl="7" w:tplc="BE5674A2" w:tentative="1">
      <w:start w:val="1"/>
      <w:numFmt w:val="bullet"/>
      <w:lvlText w:val="–"/>
      <w:lvlJc w:val="left"/>
      <w:pPr>
        <w:tabs>
          <w:tab w:val="num" w:pos="5760"/>
        </w:tabs>
        <w:ind w:left="5760" w:hanging="360"/>
      </w:pPr>
      <w:rPr>
        <w:rFonts w:ascii="Arial" w:hAnsi="Arial" w:hint="default"/>
      </w:rPr>
    </w:lvl>
    <w:lvl w:ilvl="8" w:tplc="E466A2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78411AF"/>
    <w:multiLevelType w:val="hybridMultilevel"/>
    <w:tmpl w:val="46208D88"/>
    <w:lvl w:ilvl="0" w:tplc="3DA0AE74">
      <w:start w:val="1"/>
      <w:numFmt w:val="bullet"/>
      <w:lvlText w:val="•"/>
      <w:lvlJc w:val="left"/>
      <w:pPr>
        <w:tabs>
          <w:tab w:val="num" w:pos="360"/>
        </w:tabs>
        <w:ind w:left="360" w:hanging="360"/>
      </w:pPr>
      <w:rPr>
        <w:rFonts w:ascii="Arial" w:hAnsi="Arial" w:hint="default"/>
      </w:rPr>
    </w:lvl>
    <w:lvl w:ilvl="1" w:tplc="3EF0DEFE">
      <w:start w:val="1"/>
      <w:numFmt w:val="bullet"/>
      <w:lvlText w:val="•"/>
      <w:lvlJc w:val="left"/>
      <w:pPr>
        <w:tabs>
          <w:tab w:val="num" w:pos="1080"/>
        </w:tabs>
        <w:ind w:left="1080" w:hanging="360"/>
      </w:pPr>
      <w:rPr>
        <w:rFonts w:ascii="Arial" w:hAnsi="Arial" w:hint="default"/>
      </w:rPr>
    </w:lvl>
    <w:lvl w:ilvl="2" w:tplc="6ABE6516" w:tentative="1">
      <w:start w:val="1"/>
      <w:numFmt w:val="bullet"/>
      <w:lvlText w:val="•"/>
      <w:lvlJc w:val="left"/>
      <w:pPr>
        <w:tabs>
          <w:tab w:val="num" w:pos="1800"/>
        </w:tabs>
        <w:ind w:left="1800" w:hanging="360"/>
      </w:pPr>
      <w:rPr>
        <w:rFonts w:ascii="Arial" w:hAnsi="Arial" w:hint="default"/>
      </w:rPr>
    </w:lvl>
    <w:lvl w:ilvl="3" w:tplc="6A5476EC" w:tentative="1">
      <w:start w:val="1"/>
      <w:numFmt w:val="bullet"/>
      <w:lvlText w:val="•"/>
      <w:lvlJc w:val="left"/>
      <w:pPr>
        <w:tabs>
          <w:tab w:val="num" w:pos="2520"/>
        </w:tabs>
        <w:ind w:left="2520" w:hanging="360"/>
      </w:pPr>
      <w:rPr>
        <w:rFonts w:ascii="Arial" w:hAnsi="Arial" w:hint="default"/>
      </w:rPr>
    </w:lvl>
    <w:lvl w:ilvl="4" w:tplc="D51E86BC" w:tentative="1">
      <w:start w:val="1"/>
      <w:numFmt w:val="bullet"/>
      <w:lvlText w:val="•"/>
      <w:lvlJc w:val="left"/>
      <w:pPr>
        <w:tabs>
          <w:tab w:val="num" w:pos="3240"/>
        </w:tabs>
        <w:ind w:left="3240" w:hanging="360"/>
      </w:pPr>
      <w:rPr>
        <w:rFonts w:ascii="Arial" w:hAnsi="Arial" w:hint="default"/>
      </w:rPr>
    </w:lvl>
    <w:lvl w:ilvl="5" w:tplc="708C0E08" w:tentative="1">
      <w:start w:val="1"/>
      <w:numFmt w:val="bullet"/>
      <w:lvlText w:val="•"/>
      <w:lvlJc w:val="left"/>
      <w:pPr>
        <w:tabs>
          <w:tab w:val="num" w:pos="3960"/>
        </w:tabs>
        <w:ind w:left="3960" w:hanging="360"/>
      </w:pPr>
      <w:rPr>
        <w:rFonts w:ascii="Arial" w:hAnsi="Arial" w:hint="default"/>
      </w:rPr>
    </w:lvl>
    <w:lvl w:ilvl="6" w:tplc="B0D695D0" w:tentative="1">
      <w:start w:val="1"/>
      <w:numFmt w:val="bullet"/>
      <w:lvlText w:val="•"/>
      <w:lvlJc w:val="left"/>
      <w:pPr>
        <w:tabs>
          <w:tab w:val="num" w:pos="4680"/>
        </w:tabs>
        <w:ind w:left="4680" w:hanging="360"/>
      </w:pPr>
      <w:rPr>
        <w:rFonts w:ascii="Arial" w:hAnsi="Arial" w:hint="default"/>
      </w:rPr>
    </w:lvl>
    <w:lvl w:ilvl="7" w:tplc="BA583868" w:tentative="1">
      <w:start w:val="1"/>
      <w:numFmt w:val="bullet"/>
      <w:lvlText w:val="•"/>
      <w:lvlJc w:val="left"/>
      <w:pPr>
        <w:tabs>
          <w:tab w:val="num" w:pos="5400"/>
        </w:tabs>
        <w:ind w:left="5400" w:hanging="360"/>
      </w:pPr>
      <w:rPr>
        <w:rFonts w:ascii="Arial" w:hAnsi="Arial" w:hint="default"/>
      </w:rPr>
    </w:lvl>
    <w:lvl w:ilvl="8" w:tplc="406A9D9E"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7"/>
  </w:num>
  <w:num w:numId="3">
    <w:abstractNumId w:val="10"/>
  </w:num>
  <w:num w:numId="4">
    <w:abstractNumId w:val="3"/>
  </w:num>
  <w:num w:numId="5">
    <w:abstractNumId w:val="2"/>
  </w:num>
  <w:num w:numId="6">
    <w:abstractNumId w:val="5"/>
  </w:num>
  <w:num w:numId="7">
    <w:abstractNumId w:val="8"/>
  </w:num>
  <w:num w:numId="8">
    <w:abstractNumId w:val="11"/>
  </w:num>
  <w:num w:numId="9">
    <w:abstractNumId w:val="9"/>
  </w:num>
  <w:num w:numId="10">
    <w:abstractNumId w:val="4"/>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E8A"/>
    <w:rsid w:val="000024D8"/>
    <w:rsid w:val="000221DE"/>
    <w:rsid w:val="000259C9"/>
    <w:rsid w:val="00030BBE"/>
    <w:rsid w:val="0003553A"/>
    <w:rsid w:val="000369D6"/>
    <w:rsid w:val="00042FDC"/>
    <w:rsid w:val="000519FD"/>
    <w:rsid w:val="000600BE"/>
    <w:rsid w:val="000609CA"/>
    <w:rsid w:val="00062044"/>
    <w:rsid w:val="00066647"/>
    <w:rsid w:val="00072035"/>
    <w:rsid w:val="00075135"/>
    <w:rsid w:val="00076DDA"/>
    <w:rsid w:val="00077AF1"/>
    <w:rsid w:val="0008439E"/>
    <w:rsid w:val="00090777"/>
    <w:rsid w:val="00096438"/>
    <w:rsid w:val="000A33B0"/>
    <w:rsid w:val="000A63C2"/>
    <w:rsid w:val="000B2EA7"/>
    <w:rsid w:val="000C3038"/>
    <w:rsid w:val="000C78C0"/>
    <w:rsid w:val="000D506C"/>
    <w:rsid w:val="000D71E1"/>
    <w:rsid w:val="000E4028"/>
    <w:rsid w:val="000F0505"/>
    <w:rsid w:val="000F6C41"/>
    <w:rsid w:val="001102E2"/>
    <w:rsid w:val="00112BB1"/>
    <w:rsid w:val="00114F98"/>
    <w:rsid w:val="0011594F"/>
    <w:rsid w:val="0011798D"/>
    <w:rsid w:val="00117EAD"/>
    <w:rsid w:val="00124176"/>
    <w:rsid w:val="00127F45"/>
    <w:rsid w:val="0013260E"/>
    <w:rsid w:val="00135192"/>
    <w:rsid w:val="00141BA0"/>
    <w:rsid w:val="00147358"/>
    <w:rsid w:val="0015609F"/>
    <w:rsid w:val="00157E0B"/>
    <w:rsid w:val="00164C99"/>
    <w:rsid w:val="00175ECD"/>
    <w:rsid w:val="00177C1A"/>
    <w:rsid w:val="00181D44"/>
    <w:rsid w:val="00183B18"/>
    <w:rsid w:val="00184B17"/>
    <w:rsid w:val="00184D31"/>
    <w:rsid w:val="00185D4F"/>
    <w:rsid w:val="00187CCF"/>
    <w:rsid w:val="00191B1B"/>
    <w:rsid w:val="00196DF1"/>
    <w:rsid w:val="001977C0"/>
    <w:rsid w:val="001A04A1"/>
    <w:rsid w:val="001A72D7"/>
    <w:rsid w:val="001C07F7"/>
    <w:rsid w:val="001C39D8"/>
    <w:rsid w:val="001D4690"/>
    <w:rsid w:val="001D7C04"/>
    <w:rsid w:val="001E3B15"/>
    <w:rsid w:val="001E433F"/>
    <w:rsid w:val="001F459A"/>
    <w:rsid w:val="001F746B"/>
    <w:rsid w:val="00200E3B"/>
    <w:rsid w:val="002031EA"/>
    <w:rsid w:val="002106D3"/>
    <w:rsid w:val="00215F28"/>
    <w:rsid w:val="00217DA2"/>
    <w:rsid w:val="0022436D"/>
    <w:rsid w:val="002320E9"/>
    <w:rsid w:val="00237757"/>
    <w:rsid w:val="00244788"/>
    <w:rsid w:val="00244912"/>
    <w:rsid w:val="00244B91"/>
    <w:rsid w:val="00247F28"/>
    <w:rsid w:val="0025312A"/>
    <w:rsid w:val="00253241"/>
    <w:rsid w:val="00266D08"/>
    <w:rsid w:val="00272BF9"/>
    <w:rsid w:val="00273E82"/>
    <w:rsid w:val="002803EF"/>
    <w:rsid w:val="00282D47"/>
    <w:rsid w:val="002931E0"/>
    <w:rsid w:val="002959F8"/>
    <w:rsid w:val="0029659D"/>
    <w:rsid w:val="002A1301"/>
    <w:rsid w:val="002A34ED"/>
    <w:rsid w:val="002A4404"/>
    <w:rsid w:val="002B3BDE"/>
    <w:rsid w:val="002B70C4"/>
    <w:rsid w:val="002C350C"/>
    <w:rsid w:val="002D064B"/>
    <w:rsid w:val="002D41BB"/>
    <w:rsid w:val="002E23B0"/>
    <w:rsid w:val="002E6109"/>
    <w:rsid w:val="002E628D"/>
    <w:rsid w:val="002F1518"/>
    <w:rsid w:val="002F6E01"/>
    <w:rsid w:val="002F71D9"/>
    <w:rsid w:val="00304692"/>
    <w:rsid w:val="00307E3B"/>
    <w:rsid w:val="0031137E"/>
    <w:rsid w:val="0031607C"/>
    <w:rsid w:val="00316557"/>
    <w:rsid w:val="00316C2F"/>
    <w:rsid w:val="003179DE"/>
    <w:rsid w:val="003210C2"/>
    <w:rsid w:val="003234B0"/>
    <w:rsid w:val="0032409D"/>
    <w:rsid w:val="00326622"/>
    <w:rsid w:val="0032692A"/>
    <w:rsid w:val="00327536"/>
    <w:rsid w:val="003326CF"/>
    <w:rsid w:val="00336541"/>
    <w:rsid w:val="003416C3"/>
    <w:rsid w:val="00341795"/>
    <w:rsid w:val="00341CC3"/>
    <w:rsid w:val="003448DB"/>
    <w:rsid w:val="00345823"/>
    <w:rsid w:val="0034719F"/>
    <w:rsid w:val="003521FC"/>
    <w:rsid w:val="00356F72"/>
    <w:rsid w:val="003657ED"/>
    <w:rsid w:val="0036648B"/>
    <w:rsid w:val="00367666"/>
    <w:rsid w:val="003676DE"/>
    <w:rsid w:val="00376283"/>
    <w:rsid w:val="0037639A"/>
    <w:rsid w:val="00377C12"/>
    <w:rsid w:val="00380C9E"/>
    <w:rsid w:val="00380EEC"/>
    <w:rsid w:val="00382D99"/>
    <w:rsid w:val="00392F7A"/>
    <w:rsid w:val="00397A98"/>
    <w:rsid w:val="003A2294"/>
    <w:rsid w:val="003A4D57"/>
    <w:rsid w:val="003A572E"/>
    <w:rsid w:val="003B0D5F"/>
    <w:rsid w:val="003B449C"/>
    <w:rsid w:val="003B4B82"/>
    <w:rsid w:val="003C45DC"/>
    <w:rsid w:val="003C4BD6"/>
    <w:rsid w:val="003C6794"/>
    <w:rsid w:val="003D2548"/>
    <w:rsid w:val="003D2863"/>
    <w:rsid w:val="003D6FE1"/>
    <w:rsid w:val="003E099A"/>
    <w:rsid w:val="003E6146"/>
    <w:rsid w:val="003F496D"/>
    <w:rsid w:val="00401F59"/>
    <w:rsid w:val="00413E60"/>
    <w:rsid w:val="004158F2"/>
    <w:rsid w:val="004166E0"/>
    <w:rsid w:val="00417233"/>
    <w:rsid w:val="00422A26"/>
    <w:rsid w:val="0042453E"/>
    <w:rsid w:val="00436EA0"/>
    <w:rsid w:val="00440B78"/>
    <w:rsid w:val="00443B57"/>
    <w:rsid w:val="00444F05"/>
    <w:rsid w:val="004458E8"/>
    <w:rsid w:val="00447EB8"/>
    <w:rsid w:val="004509A8"/>
    <w:rsid w:val="0045233F"/>
    <w:rsid w:val="00453C07"/>
    <w:rsid w:val="004622E9"/>
    <w:rsid w:val="00462488"/>
    <w:rsid w:val="00464DFD"/>
    <w:rsid w:val="00467616"/>
    <w:rsid w:val="00474DC7"/>
    <w:rsid w:val="004754C6"/>
    <w:rsid w:val="00486DD2"/>
    <w:rsid w:val="0048737C"/>
    <w:rsid w:val="004921E9"/>
    <w:rsid w:val="00497489"/>
    <w:rsid w:val="004A0964"/>
    <w:rsid w:val="004A1974"/>
    <w:rsid w:val="004A55ED"/>
    <w:rsid w:val="004B43EA"/>
    <w:rsid w:val="004B7FD7"/>
    <w:rsid w:val="004C0F31"/>
    <w:rsid w:val="004C5FE4"/>
    <w:rsid w:val="004D75FF"/>
    <w:rsid w:val="004D7C93"/>
    <w:rsid w:val="004E10AB"/>
    <w:rsid w:val="004E5348"/>
    <w:rsid w:val="004E5CD5"/>
    <w:rsid w:val="004F5657"/>
    <w:rsid w:val="004F7E7A"/>
    <w:rsid w:val="00501A7C"/>
    <w:rsid w:val="00505D2C"/>
    <w:rsid w:val="00514F67"/>
    <w:rsid w:val="00530295"/>
    <w:rsid w:val="00531F9C"/>
    <w:rsid w:val="0053433A"/>
    <w:rsid w:val="00536D8C"/>
    <w:rsid w:val="00540B1E"/>
    <w:rsid w:val="00543EBF"/>
    <w:rsid w:val="00546EB2"/>
    <w:rsid w:val="00553FB2"/>
    <w:rsid w:val="00554D7D"/>
    <w:rsid w:val="00560A21"/>
    <w:rsid w:val="00560E38"/>
    <w:rsid w:val="0056136E"/>
    <w:rsid w:val="00563481"/>
    <w:rsid w:val="00571ABF"/>
    <w:rsid w:val="0057270E"/>
    <w:rsid w:val="0058130B"/>
    <w:rsid w:val="0058270D"/>
    <w:rsid w:val="00583334"/>
    <w:rsid w:val="00584776"/>
    <w:rsid w:val="00591F1F"/>
    <w:rsid w:val="005928C8"/>
    <w:rsid w:val="005958F4"/>
    <w:rsid w:val="005A0431"/>
    <w:rsid w:val="005A0FF8"/>
    <w:rsid w:val="005A2528"/>
    <w:rsid w:val="005A2AE3"/>
    <w:rsid w:val="005B09D6"/>
    <w:rsid w:val="005B52AC"/>
    <w:rsid w:val="005B64A0"/>
    <w:rsid w:val="005B65A5"/>
    <w:rsid w:val="005B78BC"/>
    <w:rsid w:val="005C1B55"/>
    <w:rsid w:val="005C3431"/>
    <w:rsid w:val="005C5989"/>
    <w:rsid w:val="005E145E"/>
    <w:rsid w:val="005E1C64"/>
    <w:rsid w:val="005E321B"/>
    <w:rsid w:val="005F0274"/>
    <w:rsid w:val="005F0DFA"/>
    <w:rsid w:val="005F676F"/>
    <w:rsid w:val="005F73C0"/>
    <w:rsid w:val="00607665"/>
    <w:rsid w:val="00614729"/>
    <w:rsid w:val="00617B32"/>
    <w:rsid w:val="006254B6"/>
    <w:rsid w:val="00625F74"/>
    <w:rsid w:val="0063504F"/>
    <w:rsid w:val="00635E7E"/>
    <w:rsid w:val="00637188"/>
    <w:rsid w:val="00641F2E"/>
    <w:rsid w:val="006440D1"/>
    <w:rsid w:val="006466F3"/>
    <w:rsid w:val="00651871"/>
    <w:rsid w:val="00654B6A"/>
    <w:rsid w:val="0066301B"/>
    <w:rsid w:val="00665F16"/>
    <w:rsid w:val="00666344"/>
    <w:rsid w:val="0067304C"/>
    <w:rsid w:val="00674499"/>
    <w:rsid w:val="006771C4"/>
    <w:rsid w:val="006824B7"/>
    <w:rsid w:val="00692C04"/>
    <w:rsid w:val="00693733"/>
    <w:rsid w:val="006952E4"/>
    <w:rsid w:val="00696F96"/>
    <w:rsid w:val="006B1927"/>
    <w:rsid w:val="006B666A"/>
    <w:rsid w:val="006C656B"/>
    <w:rsid w:val="006D458F"/>
    <w:rsid w:val="006D6126"/>
    <w:rsid w:val="006D7E9E"/>
    <w:rsid w:val="006E16BF"/>
    <w:rsid w:val="006E2890"/>
    <w:rsid w:val="006E2A48"/>
    <w:rsid w:val="006E37A5"/>
    <w:rsid w:val="006F1CA3"/>
    <w:rsid w:val="00700848"/>
    <w:rsid w:val="007011A2"/>
    <w:rsid w:val="00703C1F"/>
    <w:rsid w:val="00705FD0"/>
    <w:rsid w:val="00707813"/>
    <w:rsid w:val="00713CE6"/>
    <w:rsid w:val="007166FA"/>
    <w:rsid w:val="00720479"/>
    <w:rsid w:val="00726E9F"/>
    <w:rsid w:val="00727D56"/>
    <w:rsid w:val="00730704"/>
    <w:rsid w:val="0073400E"/>
    <w:rsid w:val="00734368"/>
    <w:rsid w:val="007418B2"/>
    <w:rsid w:val="0074753A"/>
    <w:rsid w:val="00747C36"/>
    <w:rsid w:val="007500F8"/>
    <w:rsid w:val="007508F4"/>
    <w:rsid w:val="00750B04"/>
    <w:rsid w:val="00754E5A"/>
    <w:rsid w:val="00761190"/>
    <w:rsid w:val="0076260F"/>
    <w:rsid w:val="0076270C"/>
    <w:rsid w:val="0076351B"/>
    <w:rsid w:val="00764790"/>
    <w:rsid w:val="00766434"/>
    <w:rsid w:val="00772DD6"/>
    <w:rsid w:val="00776291"/>
    <w:rsid w:val="00777712"/>
    <w:rsid w:val="00781C1A"/>
    <w:rsid w:val="0078412F"/>
    <w:rsid w:val="007912BF"/>
    <w:rsid w:val="00792827"/>
    <w:rsid w:val="0079469E"/>
    <w:rsid w:val="007949EB"/>
    <w:rsid w:val="007A36E7"/>
    <w:rsid w:val="007B0864"/>
    <w:rsid w:val="007B26A7"/>
    <w:rsid w:val="007B70FC"/>
    <w:rsid w:val="007B729A"/>
    <w:rsid w:val="007C3C43"/>
    <w:rsid w:val="007C68F8"/>
    <w:rsid w:val="007D20A4"/>
    <w:rsid w:val="007D6FA1"/>
    <w:rsid w:val="007F0AB9"/>
    <w:rsid w:val="007F22B9"/>
    <w:rsid w:val="007F65B1"/>
    <w:rsid w:val="00801331"/>
    <w:rsid w:val="00802BCD"/>
    <w:rsid w:val="0080593F"/>
    <w:rsid w:val="008112E7"/>
    <w:rsid w:val="00823FF2"/>
    <w:rsid w:val="008259F4"/>
    <w:rsid w:val="00826992"/>
    <w:rsid w:val="00831FE5"/>
    <w:rsid w:val="00835A99"/>
    <w:rsid w:val="00852518"/>
    <w:rsid w:val="008555AC"/>
    <w:rsid w:val="0085704B"/>
    <w:rsid w:val="0086032C"/>
    <w:rsid w:val="008625ED"/>
    <w:rsid w:val="0086526E"/>
    <w:rsid w:val="00867EC5"/>
    <w:rsid w:val="008768E1"/>
    <w:rsid w:val="008862C4"/>
    <w:rsid w:val="008901AC"/>
    <w:rsid w:val="0089654D"/>
    <w:rsid w:val="008970B2"/>
    <w:rsid w:val="008A1826"/>
    <w:rsid w:val="008A527B"/>
    <w:rsid w:val="008B24AD"/>
    <w:rsid w:val="008B2BD5"/>
    <w:rsid w:val="008B3907"/>
    <w:rsid w:val="008C1D06"/>
    <w:rsid w:val="008D0F70"/>
    <w:rsid w:val="008D118D"/>
    <w:rsid w:val="008D1EFE"/>
    <w:rsid w:val="008D2F99"/>
    <w:rsid w:val="008D41EA"/>
    <w:rsid w:val="008D6DE4"/>
    <w:rsid w:val="008E2FDF"/>
    <w:rsid w:val="008E326C"/>
    <w:rsid w:val="008E3D30"/>
    <w:rsid w:val="008E7DEC"/>
    <w:rsid w:val="0090047A"/>
    <w:rsid w:val="00900501"/>
    <w:rsid w:val="00902C8E"/>
    <w:rsid w:val="009072E3"/>
    <w:rsid w:val="00913179"/>
    <w:rsid w:val="00934EB2"/>
    <w:rsid w:val="0094131C"/>
    <w:rsid w:val="009446C0"/>
    <w:rsid w:val="00944A38"/>
    <w:rsid w:val="00945A8A"/>
    <w:rsid w:val="00945EFD"/>
    <w:rsid w:val="00947C41"/>
    <w:rsid w:val="009533AD"/>
    <w:rsid w:val="00954DF5"/>
    <w:rsid w:val="00965724"/>
    <w:rsid w:val="00966101"/>
    <w:rsid w:val="00970EB0"/>
    <w:rsid w:val="009728D3"/>
    <w:rsid w:val="00987E9C"/>
    <w:rsid w:val="00994DE7"/>
    <w:rsid w:val="00996FAB"/>
    <w:rsid w:val="009A2288"/>
    <w:rsid w:val="009B415B"/>
    <w:rsid w:val="009B5865"/>
    <w:rsid w:val="009C2145"/>
    <w:rsid w:val="009C2C55"/>
    <w:rsid w:val="009C392C"/>
    <w:rsid w:val="009C6075"/>
    <w:rsid w:val="009C7972"/>
    <w:rsid w:val="009D6F98"/>
    <w:rsid w:val="009E154A"/>
    <w:rsid w:val="009E41DD"/>
    <w:rsid w:val="009E7475"/>
    <w:rsid w:val="009F65F6"/>
    <w:rsid w:val="009F6981"/>
    <w:rsid w:val="00A0022B"/>
    <w:rsid w:val="00A009C0"/>
    <w:rsid w:val="00A060CD"/>
    <w:rsid w:val="00A10271"/>
    <w:rsid w:val="00A1184F"/>
    <w:rsid w:val="00A21E7D"/>
    <w:rsid w:val="00A233D8"/>
    <w:rsid w:val="00A3772D"/>
    <w:rsid w:val="00A407DB"/>
    <w:rsid w:val="00A471D8"/>
    <w:rsid w:val="00A47786"/>
    <w:rsid w:val="00A519E5"/>
    <w:rsid w:val="00A527CE"/>
    <w:rsid w:val="00A60728"/>
    <w:rsid w:val="00A65352"/>
    <w:rsid w:val="00A66379"/>
    <w:rsid w:val="00A74E93"/>
    <w:rsid w:val="00A75E1B"/>
    <w:rsid w:val="00A76333"/>
    <w:rsid w:val="00A77079"/>
    <w:rsid w:val="00A776CE"/>
    <w:rsid w:val="00A85449"/>
    <w:rsid w:val="00A85E93"/>
    <w:rsid w:val="00A97296"/>
    <w:rsid w:val="00A97635"/>
    <w:rsid w:val="00AB1F46"/>
    <w:rsid w:val="00AB21FB"/>
    <w:rsid w:val="00AB26C3"/>
    <w:rsid w:val="00AC458E"/>
    <w:rsid w:val="00AC62C5"/>
    <w:rsid w:val="00AD0F8D"/>
    <w:rsid w:val="00AE4018"/>
    <w:rsid w:val="00AE40FB"/>
    <w:rsid w:val="00AE62E1"/>
    <w:rsid w:val="00AF0BAC"/>
    <w:rsid w:val="00AF0D90"/>
    <w:rsid w:val="00B00E43"/>
    <w:rsid w:val="00B036FB"/>
    <w:rsid w:val="00B10601"/>
    <w:rsid w:val="00B150E9"/>
    <w:rsid w:val="00B20241"/>
    <w:rsid w:val="00B2025A"/>
    <w:rsid w:val="00B24720"/>
    <w:rsid w:val="00B3127C"/>
    <w:rsid w:val="00B328E5"/>
    <w:rsid w:val="00B330B0"/>
    <w:rsid w:val="00B3380D"/>
    <w:rsid w:val="00B45E73"/>
    <w:rsid w:val="00B460E6"/>
    <w:rsid w:val="00B505C8"/>
    <w:rsid w:val="00B534E2"/>
    <w:rsid w:val="00B55E04"/>
    <w:rsid w:val="00B566B6"/>
    <w:rsid w:val="00B6025E"/>
    <w:rsid w:val="00B606D9"/>
    <w:rsid w:val="00B60E83"/>
    <w:rsid w:val="00B622F8"/>
    <w:rsid w:val="00B63B10"/>
    <w:rsid w:val="00B63F2C"/>
    <w:rsid w:val="00B64462"/>
    <w:rsid w:val="00B662FE"/>
    <w:rsid w:val="00B667B2"/>
    <w:rsid w:val="00B67595"/>
    <w:rsid w:val="00B67D9A"/>
    <w:rsid w:val="00B70177"/>
    <w:rsid w:val="00B71AD4"/>
    <w:rsid w:val="00B76454"/>
    <w:rsid w:val="00B77A4E"/>
    <w:rsid w:val="00B836EA"/>
    <w:rsid w:val="00B92A68"/>
    <w:rsid w:val="00B92E70"/>
    <w:rsid w:val="00B94B9A"/>
    <w:rsid w:val="00B96585"/>
    <w:rsid w:val="00BB0192"/>
    <w:rsid w:val="00BB7240"/>
    <w:rsid w:val="00BC01A6"/>
    <w:rsid w:val="00BC344E"/>
    <w:rsid w:val="00BC69BC"/>
    <w:rsid w:val="00BD3A66"/>
    <w:rsid w:val="00BD5892"/>
    <w:rsid w:val="00BD6052"/>
    <w:rsid w:val="00BD7F95"/>
    <w:rsid w:val="00BE260D"/>
    <w:rsid w:val="00BE5100"/>
    <w:rsid w:val="00BE59E5"/>
    <w:rsid w:val="00BF00DC"/>
    <w:rsid w:val="00BF3F9A"/>
    <w:rsid w:val="00BF58B0"/>
    <w:rsid w:val="00BF651F"/>
    <w:rsid w:val="00BF6B11"/>
    <w:rsid w:val="00C02A55"/>
    <w:rsid w:val="00C07B3E"/>
    <w:rsid w:val="00C17C4D"/>
    <w:rsid w:val="00C30763"/>
    <w:rsid w:val="00C31A00"/>
    <w:rsid w:val="00C445F2"/>
    <w:rsid w:val="00C45139"/>
    <w:rsid w:val="00C47103"/>
    <w:rsid w:val="00C53166"/>
    <w:rsid w:val="00C5327F"/>
    <w:rsid w:val="00C578D1"/>
    <w:rsid w:val="00C6299C"/>
    <w:rsid w:val="00C651BE"/>
    <w:rsid w:val="00C75C28"/>
    <w:rsid w:val="00C769EE"/>
    <w:rsid w:val="00C80468"/>
    <w:rsid w:val="00C8400C"/>
    <w:rsid w:val="00C842E7"/>
    <w:rsid w:val="00C95769"/>
    <w:rsid w:val="00CA0359"/>
    <w:rsid w:val="00CA0B2F"/>
    <w:rsid w:val="00CA1A25"/>
    <w:rsid w:val="00CA37E0"/>
    <w:rsid w:val="00CA51E7"/>
    <w:rsid w:val="00CB331D"/>
    <w:rsid w:val="00CB4C2C"/>
    <w:rsid w:val="00CB6814"/>
    <w:rsid w:val="00CC10CD"/>
    <w:rsid w:val="00CC57B7"/>
    <w:rsid w:val="00CC62C5"/>
    <w:rsid w:val="00CD258A"/>
    <w:rsid w:val="00CD2ADE"/>
    <w:rsid w:val="00CD35D8"/>
    <w:rsid w:val="00CD73B6"/>
    <w:rsid w:val="00CE0E41"/>
    <w:rsid w:val="00CF0341"/>
    <w:rsid w:val="00D00054"/>
    <w:rsid w:val="00D0059C"/>
    <w:rsid w:val="00D04ED9"/>
    <w:rsid w:val="00D06797"/>
    <w:rsid w:val="00D11389"/>
    <w:rsid w:val="00D31582"/>
    <w:rsid w:val="00D32DAA"/>
    <w:rsid w:val="00D36102"/>
    <w:rsid w:val="00D36274"/>
    <w:rsid w:val="00D40CB2"/>
    <w:rsid w:val="00D41E99"/>
    <w:rsid w:val="00D44A64"/>
    <w:rsid w:val="00D54B24"/>
    <w:rsid w:val="00D553E9"/>
    <w:rsid w:val="00D62636"/>
    <w:rsid w:val="00D66EA2"/>
    <w:rsid w:val="00D72A1A"/>
    <w:rsid w:val="00D7722D"/>
    <w:rsid w:val="00D774CD"/>
    <w:rsid w:val="00D80D9E"/>
    <w:rsid w:val="00D82176"/>
    <w:rsid w:val="00D8230F"/>
    <w:rsid w:val="00D82655"/>
    <w:rsid w:val="00D86505"/>
    <w:rsid w:val="00D872E9"/>
    <w:rsid w:val="00D91657"/>
    <w:rsid w:val="00DA47C6"/>
    <w:rsid w:val="00DA5244"/>
    <w:rsid w:val="00DB03E1"/>
    <w:rsid w:val="00DB6D44"/>
    <w:rsid w:val="00DC721A"/>
    <w:rsid w:val="00DC7C14"/>
    <w:rsid w:val="00DD666B"/>
    <w:rsid w:val="00DE7D1B"/>
    <w:rsid w:val="00E06987"/>
    <w:rsid w:val="00E10B52"/>
    <w:rsid w:val="00E10E5D"/>
    <w:rsid w:val="00E12591"/>
    <w:rsid w:val="00E176DD"/>
    <w:rsid w:val="00E20439"/>
    <w:rsid w:val="00E215BB"/>
    <w:rsid w:val="00E22ACF"/>
    <w:rsid w:val="00E276F0"/>
    <w:rsid w:val="00E33B48"/>
    <w:rsid w:val="00E415C8"/>
    <w:rsid w:val="00E4178F"/>
    <w:rsid w:val="00E42CD1"/>
    <w:rsid w:val="00E5099F"/>
    <w:rsid w:val="00E54E29"/>
    <w:rsid w:val="00E55B52"/>
    <w:rsid w:val="00E56D61"/>
    <w:rsid w:val="00E64007"/>
    <w:rsid w:val="00E6401C"/>
    <w:rsid w:val="00E64E4F"/>
    <w:rsid w:val="00E85837"/>
    <w:rsid w:val="00E8709A"/>
    <w:rsid w:val="00E958C4"/>
    <w:rsid w:val="00E95E3C"/>
    <w:rsid w:val="00E95EFE"/>
    <w:rsid w:val="00E97500"/>
    <w:rsid w:val="00E97A35"/>
    <w:rsid w:val="00EA01CA"/>
    <w:rsid w:val="00EA0A6E"/>
    <w:rsid w:val="00EA1562"/>
    <w:rsid w:val="00EA1FC0"/>
    <w:rsid w:val="00EA390E"/>
    <w:rsid w:val="00EA7A6C"/>
    <w:rsid w:val="00EA7EE8"/>
    <w:rsid w:val="00EB1262"/>
    <w:rsid w:val="00EB1A22"/>
    <w:rsid w:val="00EB6013"/>
    <w:rsid w:val="00EB6D8B"/>
    <w:rsid w:val="00EC27DF"/>
    <w:rsid w:val="00EC2A51"/>
    <w:rsid w:val="00EC61CF"/>
    <w:rsid w:val="00EC7A70"/>
    <w:rsid w:val="00ED1D21"/>
    <w:rsid w:val="00ED64B6"/>
    <w:rsid w:val="00EE74D3"/>
    <w:rsid w:val="00EE7FD6"/>
    <w:rsid w:val="00EF195D"/>
    <w:rsid w:val="00EF3484"/>
    <w:rsid w:val="00EF3D59"/>
    <w:rsid w:val="00EF54BF"/>
    <w:rsid w:val="00EF7AC9"/>
    <w:rsid w:val="00F10C15"/>
    <w:rsid w:val="00F13643"/>
    <w:rsid w:val="00F14F04"/>
    <w:rsid w:val="00F179A7"/>
    <w:rsid w:val="00F227D1"/>
    <w:rsid w:val="00F23169"/>
    <w:rsid w:val="00F24491"/>
    <w:rsid w:val="00F37321"/>
    <w:rsid w:val="00F50E21"/>
    <w:rsid w:val="00F5204A"/>
    <w:rsid w:val="00F54C0B"/>
    <w:rsid w:val="00F55312"/>
    <w:rsid w:val="00F5716A"/>
    <w:rsid w:val="00F60EF9"/>
    <w:rsid w:val="00F77C25"/>
    <w:rsid w:val="00F81BE8"/>
    <w:rsid w:val="00F843E3"/>
    <w:rsid w:val="00FA070C"/>
    <w:rsid w:val="00FA38C0"/>
    <w:rsid w:val="00FA7F42"/>
    <w:rsid w:val="00FB7A64"/>
    <w:rsid w:val="00FC54E2"/>
    <w:rsid w:val="00FD0ABE"/>
    <w:rsid w:val="00FD24FC"/>
    <w:rsid w:val="00FD6B8D"/>
    <w:rsid w:val="00FE0E92"/>
    <w:rsid w:val="00FE179C"/>
    <w:rsid w:val="00FE2FF6"/>
    <w:rsid w:val="00FE3B8E"/>
    <w:rsid w:val="00FE444D"/>
    <w:rsid w:val="00FF009A"/>
    <w:rsid w:val="00FF4E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5CABCD08-75B7-4561-87E2-D56D53E0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03C1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character" w:customStyle="1" w:styleId="TALCar">
    <w:name w:val="TAL Car"/>
    <w:qFormat/>
    <w:rsid w:val="004D7C93"/>
    <w:rPr>
      <w:rFonts w:ascii="Arial" w:hAnsi="Arial"/>
      <w:sz w:val="18"/>
      <w:lang w:eastAsia="en-US"/>
    </w:rPr>
  </w:style>
  <w:style w:type="character" w:customStyle="1" w:styleId="Heading5Char">
    <w:name w:val="Heading 5 Char"/>
    <w:basedOn w:val="DefaultParagraphFont"/>
    <w:link w:val="Heading5"/>
    <w:uiPriority w:val="9"/>
    <w:semiHidden/>
    <w:rsid w:val="00703C1F"/>
    <w:rPr>
      <w:rFonts w:asciiTheme="majorHAnsi" w:eastAsiaTheme="majorEastAsia" w:hAnsiTheme="majorHAnsi" w:cstheme="majorBidi"/>
      <w:color w:val="2E74B5" w:themeColor="accent1" w:themeShade="BF"/>
      <w:sz w:val="20"/>
      <w:szCs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01F59"/>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1F59"/>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748384112">
      <w:bodyDiv w:val="1"/>
      <w:marLeft w:val="0"/>
      <w:marRight w:val="0"/>
      <w:marTop w:val="0"/>
      <w:marBottom w:val="0"/>
      <w:divBdr>
        <w:top w:val="none" w:sz="0" w:space="0" w:color="auto"/>
        <w:left w:val="none" w:sz="0" w:space="0" w:color="auto"/>
        <w:bottom w:val="none" w:sz="0" w:space="0" w:color="auto"/>
        <w:right w:val="none" w:sz="0" w:space="0" w:color="auto"/>
      </w:divBdr>
      <w:divsChild>
        <w:div w:id="482166924">
          <w:marLeft w:val="1080"/>
          <w:marRight w:val="0"/>
          <w:marTop w:val="100"/>
          <w:marBottom w:val="0"/>
          <w:divBdr>
            <w:top w:val="none" w:sz="0" w:space="0" w:color="auto"/>
            <w:left w:val="none" w:sz="0" w:space="0" w:color="auto"/>
            <w:bottom w:val="none" w:sz="0" w:space="0" w:color="auto"/>
            <w:right w:val="none" w:sz="0" w:space="0" w:color="auto"/>
          </w:divBdr>
        </w:div>
        <w:div w:id="1226525997">
          <w:marLeft w:val="1080"/>
          <w:marRight w:val="0"/>
          <w:marTop w:val="100"/>
          <w:marBottom w:val="0"/>
          <w:divBdr>
            <w:top w:val="none" w:sz="0" w:space="0" w:color="auto"/>
            <w:left w:val="none" w:sz="0" w:space="0" w:color="auto"/>
            <w:bottom w:val="none" w:sz="0" w:space="0" w:color="auto"/>
            <w:right w:val="none" w:sz="0" w:space="0" w:color="auto"/>
          </w:divBdr>
        </w:div>
        <w:div w:id="1514801945">
          <w:marLeft w:val="1800"/>
          <w:marRight w:val="0"/>
          <w:marTop w:val="100"/>
          <w:marBottom w:val="0"/>
          <w:divBdr>
            <w:top w:val="none" w:sz="0" w:space="0" w:color="auto"/>
            <w:left w:val="none" w:sz="0" w:space="0" w:color="auto"/>
            <w:bottom w:val="none" w:sz="0" w:space="0" w:color="auto"/>
            <w:right w:val="none" w:sz="0" w:space="0" w:color="auto"/>
          </w:divBdr>
        </w:div>
        <w:div w:id="1546024876">
          <w:marLeft w:val="1800"/>
          <w:marRight w:val="0"/>
          <w:marTop w:val="100"/>
          <w:marBottom w:val="0"/>
          <w:divBdr>
            <w:top w:val="none" w:sz="0" w:space="0" w:color="auto"/>
            <w:left w:val="none" w:sz="0" w:space="0" w:color="auto"/>
            <w:bottom w:val="none" w:sz="0" w:space="0" w:color="auto"/>
            <w:right w:val="none" w:sz="0" w:space="0" w:color="auto"/>
          </w:divBdr>
        </w:div>
      </w:divsChild>
    </w:div>
    <w:div w:id="814295401">
      <w:bodyDiv w:val="1"/>
      <w:marLeft w:val="0"/>
      <w:marRight w:val="0"/>
      <w:marTop w:val="0"/>
      <w:marBottom w:val="0"/>
      <w:divBdr>
        <w:top w:val="none" w:sz="0" w:space="0" w:color="auto"/>
        <w:left w:val="none" w:sz="0" w:space="0" w:color="auto"/>
        <w:bottom w:val="none" w:sz="0" w:space="0" w:color="auto"/>
        <w:right w:val="none" w:sz="0" w:space="0" w:color="auto"/>
      </w:divBdr>
      <w:divsChild>
        <w:div w:id="1672105108">
          <w:marLeft w:val="1080"/>
          <w:marRight w:val="0"/>
          <w:marTop w:val="100"/>
          <w:marBottom w:val="0"/>
          <w:divBdr>
            <w:top w:val="none" w:sz="0" w:space="0" w:color="auto"/>
            <w:left w:val="none" w:sz="0" w:space="0" w:color="auto"/>
            <w:bottom w:val="none" w:sz="0" w:space="0" w:color="auto"/>
            <w:right w:val="none" w:sz="0" w:space="0" w:color="auto"/>
          </w:divBdr>
        </w:div>
        <w:div w:id="650401919">
          <w:marLeft w:val="1080"/>
          <w:marRight w:val="0"/>
          <w:marTop w:val="10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075514040">
      <w:bodyDiv w:val="1"/>
      <w:marLeft w:val="0"/>
      <w:marRight w:val="0"/>
      <w:marTop w:val="0"/>
      <w:marBottom w:val="0"/>
      <w:divBdr>
        <w:top w:val="none" w:sz="0" w:space="0" w:color="auto"/>
        <w:left w:val="none" w:sz="0" w:space="0" w:color="auto"/>
        <w:bottom w:val="none" w:sz="0" w:space="0" w:color="auto"/>
        <w:right w:val="none" w:sz="0" w:space="0" w:color="auto"/>
      </w:divBdr>
      <w:divsChild>
        <w:div w:id="1735470485">
          <w:marLeft w:val="0"/>
          <w:marRight w:val="0"/>
          <w:marTop w:val="0"/>
          <w:marBottom w:val="0"/>
          <w:divBdr>
            <w:top w:val="none" w:sz="0" w:space="0" w:color="auto"/>
            <w:left w:val="none" w:sz="0" w:space="0" w:color="auto"/>
            <w:bottom w:val="none" w:sz="0" w:space="0" w:color="auto"/>
            <w:right w:val="none" w:sz="0" w:space="0" w:color="auto"/>
          </w:divBdr>
          <w:divsChild>
            <w:div w:id="19257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D15F7-F276-4172-B9B5-920EDC15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8039</TotalTime>
  <Pages>4</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108</cp:revision>
  <dcterms:created xsi:type="dcterms:W3CDTF">2019-10-04T18:09:00Z</dcterms:created>
  <dcterms:modified xsi:type="dcterms:W3CDTF">2022-02-14T19:39:00Z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1644847787</vt:lpwstr>
  </property>
</Properties>
</file>